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FE" w:rsidRDefault="00016C90" w:rsidP="00016C90">
      <w:pPr>
        <w:jc w:val="center"/>
        <w:rPr>
          <w:b/>
          <w:sz w:val="28"/>
          <w:szCs w:val="28"/>
        </w:rPr>
      </w:pPr>
      <w:r w:rsidRPr="00016C90">
        <w:rPr>
          <w:b/>
          <w:sz w:val="28"/>
          <w:szCs w:val="28"/>
        </w:rPr>
        <w:t>КОДЫ ТАРИФА ПЛАТЕЛЬЩИКА ВЗНОСОВ</w:t>
      </w:r>
    </w:p>
    <w:p w:rsidR="00016C90" w:rsidRDefault="00016C90" w:rsidP="00016C9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970C" wp14:editId="792B9BDF">
                <wp:simplePos x="0" y="0"/>
                <wp:positionH relativeFrom="column">
                  <wp:posOffset>53340</wp:posOffset>
                </wp:positionH>
                <wp:positionV relativeFrom="paragraph">
                  <wp:posOffset>-5080</wp:posOffset>
                </wp:positionV>
                <wp:extent cx="285750" cy="2571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-.4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" fillcolor="#92d050" stroked="f" strokeweight="2pt"/>
            </w:pict>
          </mc:Fallback>
        </mc:AlternateContent>
      </w:r>
      <w:r>
        <w:rPr>
          <w:b/>
          <w:sz w:val="24"/>
          <w:szCs w:val="24"/>
        </w:rPr>
        <w:t xml:space="preserve">             - отражаются в строке 001 приложения 1 к разделу 1</w:t>
      </w:r>
    </w:p>
    <w:p w:rsidR="00016C90" w:rsidRDefault="00016C90" w:rsidP="00016C9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76365" wp14:editId="21ACBDCF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285750" cy="2571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5pt;width:2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" fillcolor="#92cddc [1944]" stroked="f" strokeweight="2pt"/>
            </w:pict>
          </mc:Fallback>
        </mc:AlternateContent>
      </w:r>
      <w:r>
        <w:rPr>
          <w:b/>
          <w:sz w:val="24"/>
          <w:szCs w:val="24"/>
        </w:rPr>
        <w:t xml:space="preserve">           - отражаются в графе 270 раздела 3</w:t>
      </w:r>
    </w:p>
    <w:p w:rsidR="00016C90" w:rsidRPr="00016C90" w:rsidRDefault="00016C90" w:rsidP="00016C90">
      <w:pPr>
        <w:rPr>
          <w:b/>
          <w:sz w:val="24"/>
          <w:szCs w:val="24"/>
        </w:rPr>
      </w:pPr>
    </w:p>
    <w:tbl>
      <w:tblPr>
        <w:tblW w:w="91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461"/>
      </w:tblGrid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находящиеся на общей системе налогообложения и применяющие основной тариф страховых взносов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находящиеся на упрощенной системе налогообложения и применяющие основной тариф страховых взносов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уплачивающие единый налог на вмененный доход для отдельных видов деятельности и применяющие основной тариф страховых взносов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 - хозяйственные общества и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(в том числе совместно с другими лицами) таких хозяйственных обществ, участникам таких хозяйственных партнерств - бюджетным</w:t>
            </w:r>
            <w:proofErr w:type="gram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научным учреждениям и автономным научным учреждениям либо образовательным организациям высшего образования, являющимся бюджетными учреждениями, автономными учреждениями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заключившие с органами управления особыми экономическими зонами соглашения об осуществлении технико-внедренческой деятельности и производящие выплаты физическим лицам, работающим в технико-внедренческой особой экономической зоне или промышленно-производственной особой экономической зоне, а также плательщики страховых взносов, заключившие соглашения об осуществлении туристско-рекреационной деятельности и производящие выплаты физическим лицам, работающим в туристско-рекреационных особых экономических зонах, объединенных решением Правительства Российской Федерации в кластер</w:t>
            </w:r>
            <w:proofErr w:type="gramEnd"/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осуществляющие деятельность в области информационных технологий (за исключением организаций, заключивших с органами управления особыми экономическими зонами соглашения об осуществлении технико-внедренческой деятельности и производящих выплаты физическим лицам, работающим в технико-внедренческой особой экономической зоне или промышленно-производственной зоне)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производящие выплаты и иные вознаграждения членам экипажей судов, зарегистрированных в Российском международном реестре судов, за исполнение трудовых обязанностей члена экипажа судна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применяющие упрощенную систему налогообложения, и основной вид экономической деятельности, которых указан в подпункте 5 пункта 1 статьи 427 Кодекса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уплачивающие единый налог на вмененный доход для отдельных видов деятельности и имеющие лицензию на фармацевтическую деятельность - в отношении выплат и вознаграждений, производимых физическим лицам, которые в соответствии с Федеральным законом от 21 ноября 2011 N 323-ФЗ "Об основах охраны здоровья граждан в Российской Федерации" (Собрание законодательства Российской Федерации, 2011, N 48, ст. 6724;</w:t>
            </w:r>
            <w:proofErr w:type="gram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 N 27, ст. 4219) имеют право на занятие фармацевтической деятельностью или допущены к ее осуществлению</w:t>
            </w:r>
            <w:proofErr w:type="gramEnd"/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 - некоммерческие организации (за исключением государственных (муниципальных) учреждений), зарегистрированные в установленном законодательством Российской Федерации порядке, применяющие упрощенную систему налогообложения и осуществляющие в соответствии с учредительными документами деятельность в области социального обслуживания населения,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</w:t>
            </w:r>
            <w:proofErr w:type="gramEnd"/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 - благотворительные организации, зарегистрированные в установленном законодательством Российской Федерации порядке и применяющие упрощенную систему налогообложения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 - индивидуальные предприниматели, применяющие патентную систему налогообложения в отношении выплат и вознаграждений, начисленных в пользу физических лиц, занятых в виде экономической деятельности, указанном в патенте, за исключением индивидуальных предпринимателей, осуществляющих виды предпринимательской деятельности, указанные в подпунктах 19, 45 - 47 пункта 2 статьи 346.43 Налогового кодекса Российской Федерации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получившие статус участников проекта по осуществлению исследований, разработок и коммерциализации их результатов в соответствии с Федеральным законом от 28 сентября 2010 года N 244-ФЗ "Об инновационном центре "</w:t>
            </w:r>
            <w:proofErr w:type="spell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(Собрание законодательства Российской Федерации, 2010, N 40, ст. 4970; 2016, N 27, ст. 4183)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получившие статус участника свободной экономической зоны в соответствии с Федеральным законом от 29 ноября 2014 г. N 377-ФЗ "О развитии Крымского федерального округа и свободной экономической зоне на территориях Республики Крым и города федерального значения Севастополя" (Собрание законодательства Российской Федерации, 2014, N 48, ст. 6658; 2016, N 27, ст. 4183)</w:t>
            </w:r>
            <w:proofErr w:type="gramEnd"/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получившие статус резидента территории опережающего социально-экономического развития в соответствии с Федеральным законом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2016, N 27, ст. 4185)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получившие статус резидента свободного порта Владивосток в соответствии с Федеральным законом от 13 июля 2015 года N 212-ФЗ "О свободном порте Владивосток" (Собрание законодательства Российской Федерации, 2015, N 29, ст. 4338; 2016, N 27, ст. 4306)</w:t>
            </w:r>
            <w:bookmarkStart w:id="0" w:name="_GoBack"/>
            <w:bookmarkEnd w:id="0"/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уплачивающие страховые взносы по дополнительным тарифам, установленных пунктом 1 статьи 428 Кодекса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уплачивающие страховые взносы по дополнительным тарифам, установленных пунктом 2 статьи 428 Кодекса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Плательщики страховых взносов, уплачивающие страховые взносы по дополнительным тарифам, установленных пунктом 3 статьи 428 Кодекса при установлении класса условий труда - </w:t>
            </w: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</w:t>
            </w:r>
            <w:proofErr w:type="gram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подкласса условий труда - 4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Плательщики страховых взносов, уплачивающие страховые взносы по дополнительным тарифам, установленных пунктом 3 статьи 428 Кодекса при установлении класса условий труда - </w:t>
            </w: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вредный</w:t>
            </w:r>
            <w:proofErr w:type="gram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подкласса условий труда - 3.4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Плательщики страховых взносов, уплачивающие страховые взносы по дополнительным тарифам, установленных пунктом 3 статьи 428 Кодекса при установлении класса условий труда - </w:t>
            </w: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вредный</w:t>
            </w:r>
            <w:proofErr w:type="gram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подкласса условий труда - 3.3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Плательщики страховых взносов, уплачивающие страховые взносы по дополнительным тарифам, установленных пунктом 3 статьи 428 Кодекса при установлении класса условий труда - </w:t>
            </w: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вредный</w:t>
            </w:r>
            <w:proofErr w:type="gram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подкласса условий труда - 3.2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Плательщики страховых взносов, уплачивающие страховые взносы по дополнительным тарифам, установленных пунктом 3 статьи 428 Кодекса при установлении класса условий труда - </w:t>
            </w:r>
            <w:proofErr w:type="gramStart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вредный</w:t>
            </w:r>
            <w:proofErr w:type="gramEnd"/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подкласса условий труда - 3.1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уплачивающие страховые взносы на дополнительное социальное обеспечение, указанные в пункте 1 статьи 429 Кодекса</w:t>
            </w:r>
          </w:p>
        </w:tc>
      </w:tr>
      <w:tr w:rsidR="00016C90" w:rsidRPr="00016C90" w:rsidTr="00A504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hideMark/>
          </w:tcPr>
          <w:p w:rsidR="00016C90" w:rsidRPr="00016C90" w:rsidRDefault="00016C90" w:rsidP="00016C9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1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Плательщики страховых взносов, уплачивающие страховые взносы на дополнительное социальное обеспечение, указанные в пункте 2 статьи 429 Кодекса</w:t>
            </w:r>
          </w:p>
        </w:tc>
      </w:tr>
    </w:tbl>
    <w:p w:rsidR="00016C90" w:rsidRDefault="00016C90"/>
    <w:sectPr w:rsidR="0001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90"/>
    <w:rsid w:val="00016C90"/>
    <w:rsid w:val="00A5040A"/>
    <w:rsid w:val="00A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1124</Words>
  <Characters>6411</Characters>
  <Application>Microsoft Office Word</Application>
  <DocSecurity>0</DocSecurity>
  <Lines>53</Lines>
  <Paragraphs>15</Paragraphs>
  <ScaleCrop>false</ScaleCrop>
  <Company>Microsoft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2019-06-11T16:05:00Z</dcterms:created>
  <dcterms:modified xsi:type="dcterms:W3CDTF">2019-06-11T16:14:00Z</dcterms:modified>
</cp:coreProperties>
</file>