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4E" w:rsidRPr="00322B4E" w:rsidRDefault="00322B4E" w:rsidP="00537EAD">
      <w:pPr>
        <w:spacing w:line="360" w:lineRule="auto"/>
      </w:pPr>
      <w:bookmarkStart w:id="0" w:name="_GoBack"/>
      <w:r w:rsidRPr="00322B4E">
        <w:rPr>
          <w:b/>
          <w:bCs/>
        </w:rPr>
        <w:t>Учётная Политика Строительство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Общество с Ограниченной Ответственностью " ХХХХ"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ПРИКАЗ №</w:t>
      </w:r>
    </w:p>
    <w:p w:rsidR="00322B4E" w:rsidRPr="00322B4E" w:rsidRDefault="00322B4E" w:rsidP="00537EAD">
      <w:pPr>
        <w:spacing w:line="360" w:lineRule="auto"/>
      </w:pPr>
      <w:r w:rsidRPr="00322B4E">
        <w:br/>
        <w:t>об утверждении учётной политики для целей бухгалтерского учета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г. ___________                                                                                            31.12.20__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ПРИКАЗЫВАЮ: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1. Утвердить учетную политику для целей бухгалтерского учета на 20__ год согласно приложению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2. Контроль за исполнением приказа возложить на Главного бухгалтера И.И. Иванову</w:t>
      </w:r>
    </w:p>
    <w:p w:rsidR="00322B4E" w:rsidRPr="00322B4E" w:rsidRDefault="00322B4E" w:rsidP="00537EAD">
      <w:pPr>
        <w:spacing w:line="360" w:lineRule="auto"/>
      </w:pPr>
      <w:r w:rsidRPr="00322B4E">
        <w:t>  </w:t>
      </w:r>
    </w:p>
    <w:p w:rsidR="00322B4E" w:rsidRPr="00322B4E" w:rsidRDefault="00322B4E" w:rsidP="00537EAD">
      <w:pPr>
        <w:spacing w:line="360" w:lineRule="auto"/>
      </w:pPr>
      <w:r w:rsidRPr="00322B4E">
        <w:t xml:space="preserve">Генеральный директор </w:t>
      </w:r>
      <w:r>
        <w:t xml:space="preserve">  ____________________________ </w:t>
      </w:r>
      <w:r w:rsidRPr="00322B4E">
        <w:t>П.П. Петров</w:t>
      </w:r>
    </w:p>
    <w:p w:rsidR="00322B4E" w:rsidRPr="00322B4E" w:rsidRDefault="00322B4E" w:rsidP="00537EAD">
      <w:pPr>
        <w:spacing w:line="360" w:lineRule="auto"/>
      </w:pPr>
      <w:r w:rsidRPr="00322B4E">
        <w:t> 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</w:tblGrid>
      <w:tr w:rsidR="00322B4E" w:rsidRPr="00322B4E" w:rsidTr="00322B4E">
        <w:trPr>
          <w:jc w:val="right"/>
        </w:trPr>
        <w:tc>
          <w:tcPr>
            <w:tcW w:w="0" w:type="auto"/>
            <w:shd w:val="clear" w:color="auto" w:fill="auto"/>
            <w:vAlign w:val="bottom"/>
            <w:hideMark/>
          </w:tcPr>
          <w:p w:rsidR="00322B4E" w:rsidRPr="00322B4E" w:rsidRDefault="00322B4E" w:rsidP="00537EAD">
            <w:pPr>
              <w:spacing w:line="360" w:lineRule="auto"/>
            </w:pPr>
            <w:r w:rsidRPr="00322B4E">
              <w:t>Приложение к приказу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от 31.12.20__ г. №</w:t>
            </w:r>
          </w:p>
        </w:tc>
      </w:tr>
    </w:tbl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rPr>
          <w:b/>
          <w:bCs/>
        </w:rPr>
        <w:t>Учётная политика для целей бухгалтерского учета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rPr>
          <w:b/>
          <w:bCs/>
        </w:rPr>
        <w:t>Учётная политика для целей бухгалтерского учета</w:t>
      </w:r>
      <w:r w:rsidRPr="00322B4E">
        <w:t> разработана в соответствии с </w:t>
      </w:r>
      <w:r>
        <w:t xml:space="preserve">ФЗ </w:t>
      </w:r>
      <w:r w:rsidRPr="00322B4E">
        <w:t>№ 402-ФЗ «О бухгалтерском учете», Положением по ведению бухгалтерского</w:t>
      </w:r>
    </w:p>
    <w:p w:rsidR="00322B4E" w:rsidRPr="00322B4E" w:rsidRDefault="00322B4E" w:rsidP="00537EAD">
      <w:pPr>
        <w:spacing w:line="360" w:lineRule="auto"/>
      </w:pPr>
      <w:r w:rsidRPr="00322B4E">
        <w:t>учета и бухгалтерской отчетности в РФ (утверждено приказом Минфина России от 29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июля 1998 г. № 34н), ПБУ 1/2008 «Учетная политика организаций», Планом счетов</w:t>
      </w:r>
    </w:p>
    <w:p w:rsidR="00322B4E" w:rsidRPr="00322B4E" w:rsidRDefault="00322B4E" w:rsidP="00537EAD">
      <w:pPr>
        <w:spacing w:line="360" w:lineRule="auto"/>
      </w:pPr>
      <w:r w:rsidRPr="00322B4E">
        <w:t>бухгалтерского учета и Инструкцией по его применению (утверждено приказом</w:t>
      </w:r>
    </w:p>
    <w:p w:rsidR="00322B4E" w:rsidRPr="00322B4E" w:rsidRDefault="00322B4E" w:rsidP="00537EAD">
      <w:pPr>
        <w:spacing w:line="360" w:lineRule="auto"/>
      </w:pPr>
      <w:r w:rsidRPr="00322B4E">
        <w:t>Минфина России от 31 октября 2000 г. № 94н), приказом Минфина России от 2 июля</w:t>
      </w:r>
    </w:p>
    <w:p w:rsidR="00322B4E" w:rsidRPr="00322B4E" w:rsidRDefault="00322B4E" w:rsidP="00537EAD">
      <w:pPr>
        <w:spacing w:line="360" w:lineRule="auto"/>
      </w:pPr>
      <w:r w:rsidRPr="00322B4E">
        <w:t>2010 г.</w:t>
      </w:r>
      <w:r>
        <w:t xml:space="preserve"> </w:t>
      </w:r>
      <w:r w:rsidRPr="00322B4E">
        <w:t>«О формах бухгалтерской отчетности организаций».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1. Бухгалтерский учет ведется бухгалтерией ООО "ХХХХХ" под руководством Главного бухгалтера.</w:t>
      </w:r>
    </w:p>
    <w:p w:rsidR="00322B4E" w:rsidRPr="00322B4E" w:rsidRDefault="00322B4E" w:rsidP="00537EAD">
      <w:pPr>
        <w:spacing w:line="360" w:lineRule="auto"/>
      </w:pPr>
      <w:r w:rsidRPr="00322B4E">
        <w:t>Осн</w:t>
      </w:r>
      <w:r>
        <w:t>ование: часть 3 статьи 7 Закона</w:t>
      </w:r>
      <w:r w:rsidRPr="00322B4E">
        <w:t> № 402-ФЗ.</w:t>
      </w:r>
    </w:p>
    <w:p w:rsidR="00322B4E" w:rsidRPr="00322B4E" w:rsidRDefault="00322B4E" w:rsidP="00537EAD">
      <w:pPr>
        <w:spacing w:line="360" w:lineRule="auto"/>
      </w:pPr>
      <w:r w:rsidRPr="00322B4E">
        <w:t>Возможны Варианты:</w:t>
      </w:r>
    </w:p>
    <w:p w:rsidR="00322B4E" w:rsidRPr="00322B4E" w:rsidRDefault="00322B4E" w:rsidP="00537EAD">
      <w:pPr>
        <w:spacing w:line="360" w:lineRule="auto"/>
      </w:pPr>
      <w:r w:rsidRPr="00322B4E">
        <w:t>1) Бухгалтерский учет ведется структурным подразделением (бухгалтерией), находящимся в непосредственном подчинении заместителя директора по экономике и финансам.</w:t>
      </w:r>
    </w:p>
    <w:p w:rsidR="00322B4E" w:rsidRPr="00322B4E" w:rsidRDefault="00322B4E" w:rsidP="00537EAD">
      <w:pPr>
        <w:spacing w:line="360" w:lineRule="auto"/>
      </w:pPr>
      <w:r w:rsidRPr="00322B4E">
        <w:t>2) Бухгалтерский учет ведется сторонней организацией, оказывающей специализированные услуги по ведению бухгалтерского учета в соответствии с договором.</w:t>
      </w:r>
    </w:p>
    <w:p w:rsidR="00322B4E" w:rsidRPr="00322B4E" w:rsidRDefault="00322B4E" w:rsidP="00537EAD">
      <w:pPr>
        <w:spacing w:line="360" w:lineRule="auto"/>
      </w:pPr>
      <w:r w:rsidRPr="00322B4E">
        <w:t>3) Ведение бухгалтерского учета осуществляет директор организации.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 xml:space="preserve">2. Бухгалтерский учет ведется </w:t>
      </w:r>
      <w:proofErr w:type="spellStart"/>
      <w:r w:rsidRPr="00322B4E">
        <w:t>автоматизированно</w:t>
      </w:r>
      <w:proofErr w:type="spellEnd"/>
      <w:r w:rsidRPr="00322B4E">
        <w:t xml:space="preserve"> c использованием рабочего Плана счетов согласно приложению 1.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8 Положения по ведению бухгалтерского учета и бухгалтерской отчетности в РФ, утвержденного приказом Минфина России от 29 июля 1998 г. № 34н.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3. По следующим видам деятельности учет активов и обязательств ведется обособленно:</w:t>
      </w:r>
    </w:p>
    <w:p w:rsidR="00322B4E" w:rsidRPr="00322B4E" w:rsidRDefault="00322B4E" w:rsidP="00537EAD">
      <w:pPr>
        <w:numPr>
          <w:ilvl w:val="0"/>
          <w:numId w:val="1"/>
        </w:numPr>
        <w:spacing w:line="360" w:lineRule="auto"/>
      </w:pPr>
      <w:r w:rsidRPr="00322B4E">
        <w:t>возведение объектов капитальным строительством и осуществление строительно-монтажных работ;</w:t>
      </w:r>
    </w:p>
    <w:p w:rsidR="00322B4E" w:rsidRPr="00322B4E" w:rsidRDefault="00322B4E" w:rsidP="00537EAD">
      <w:pPr>
        <w:numPr>
          <w:ilvl w:val="0"/>
          <w:numId w:val="2"/>
        </w:numPr>
        <w:spacing w:line="360" w:lineRule="auto"/>
      </w:pPr>
      <w:r w:rsidRPr="00322B4E">
        <w:t>инвестиционная деятельность.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4. Обособленные подразделения организации на отдельный баланс не выделяются.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5. В качестве форм первичных учетных документов используются унифицированные формы первичной учетной документации по учету работ в капитальном строительстве, утвержденные постановлением Госкомстата России от 11 ноября 1999 г. № 100.</w:t>
      </w:r>
    </w:p>
    <w:p w:rsidR="00322B4E" w:rsidRPr="00322B4E" w:rsidRDefault="00322B4E" w:rsidP="00537EAD">
      <w:pPr>
        <w:spacing w:line="360" w:lineRule="auto"/>
      </w:pPr>
      <w:r w:rsidRPr="00322B4E">
        <w:t>При проведении хозяйственных операций, для оформления которых не предусмотрены типовые формы первичных документов, используются самостоятельно разработанные формы.</w:t>
      </w:r>
    </w:p>
    <w:p w:rsidR="00322B4E" w:rsidRPr="00322B4E" w:rsidRDefault="00322B4E" w:rsidP="00537EAD">
      <w:pPr>
        <w:spacing w:line="360" w:lineRule="auto"/>
      </w:pPr>
      <w:r w:rsidRPr="00322B4E">
        <w:t>Перечень форм, утвержденный для применения в организации, а также образцы нетиповых документов приведены в приложении 2.</w:t>
      </w:r>
    </w:p>
    <w:p w:rsidR="00322B4E" w:rsidRPr="00322B4E" w:rsidRDefault="00322B4E" w:rsidP="00537EAD">
      <w:pPr>
        <w:spacing w:line="360" w:lineRule="auto"/>
      </w:pPr>
      <w:r w:rsidRPr="00322B4E">
        <w:t>Основание: часть 4 статьи 9 Закона от 6 декабря 2011 г. № 402-ФЗ.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6. Право подписи первичных учетных документов предоставлено должностным лицам, перечисленным в приложении 3.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7 части 2 статьи 9 Закона от 6 декабря 2011 г. № 402-ФЗ.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7. Бухгалтерский учет ведется с использованием регистров бухгалтерского учета, перечень и форма которых установлены в приложении 4.</w:t>
      </w:r>
    </w:p>
    <w:p w:rsidR="00322B4E" w:rsidRPr="00322B4E" w:rsidRDefault="00322B4E" w:rsidP="00537EAD">
      <w:pPr>
        <w:spacing w:line="360" w:lineRule="auto"/>
      </w:pPr>
      <w:r w:rsidRPr="00322B4E">
        <w:t>Основание: статья 10 Закона от 6 декабря 2011 г. № 402-ФЗ.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8.Отчётным периодом для составления внутренней промежуточной бухгалтерской отчетности является календарный месяц. В состав внутренней промежуточной бухгалтерской отчетности входит бухгалтерский баланс и отчет о финансовых результатах.</w:t>
      </w:r>
    </w:p>
    <w:p w:rsidR="00322B4E" w:rsidRPr="00322B4E" w:rsidRDefault="00322B4E" w:rsidP="00537EAD">
      <w:pPr>
        <w:spacing w:line="360" w:lineRule="auto"/>
      </w:pPr>
      <w:r w:rsidRPr="00322B4E">
        <w:t>Основание: часть 3 статьи 14 Закона от 6 декабря 2011 г. № 402-ФЗ и пункт 49 ПБУ 4/99.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9. Критерий для определения уровня существенности устанавливается в размере 5 процентов от величины объекта учета или статьи бухгалтерской отчетности.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3 ПБУ 22/2010 и пункт 11 ПБУ 4/99.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 xml:space="preserve">10. Инвентаризация имущества и обязательств проводится один раз в год перед составлением годового баланса, а также в иных случаях, предусмотренных </w:t>
      </w:r>
      <w:r w:rsidRPr="00322B4E">
        <w:lastRenderedPageBreak/>
        <w:t>законодательством, федеральными и отраслевыми стандартами, регулирующими ведение бухгалтерского учета.</w:t>
      </w:r>
    </w:p>
    <w:p w:rsidR="00322B4E" w:rsidRPr="00322B4E" w:rsidRDefault="00322B4E" w:rsidP="00537EAD">
      <w:pPr>
        <w:spacing w:line="360" w:lineRule="auto"/>
      </w:pPr>
      <w:r w:rsidRPr="00322B4E">
        <w:t>Основание: часть 3 статьи 11 Закона от 6 декабря 2011 г. № 402-ФЗ.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>
        <w:t>11</w:t>
      </w:r>
      <w:r w:rsidRPr="00322B4E">
        <w:t>. Переоценка основных средств в 20___ году не производится.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15 ПБУ 6/01.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2. Объект принимается к учету в качестве основного средства, если он предназначен для использования в уставной деятельности организации и для управленческих нужд. При этом соблюдаются условия:</w:t>
      </w:r>
    </w:p>
    <w:p w:rsidR="00322B4E" w:rsidRPr="00322B4E" w:rsidRDefault="00322B4E" w:rsidP="00537EAD">
      <w:pPr>
        <w:numPr>
          <w:ilvl w:val="0"/>
          <w:numId w:val="3"/>
        </w:numPr>
        <w:spacing w:line="360" w:lineRule="auto"/>
      </w:pPr>
      <w:r w:rsidRPr="00322B4E">
        <w:t>объект предназначен для использования в течение длительного времени (свыше 12 месяцев);</w:t>
      </w:r>
    </w:p>
    <w:p w:rsidR="00322B4E" w:rsidRPr="00322B4E" w:rsidRDefault="00322B4E" w:rsidP="00537EAD">
      <w:pPr>
        <w:numPr>
          <w:ilvl w:val="0"/>
          <w:numId w:val="4"/>
        </w:numPr>
        <w:spacing w:line="360" w:lineRule="auto"/>
      </w:pPr>
      <w:r w:rsidRPr="00322B4E">
        <w:t>организация не предполагает последующую перепродажу данного объекта;</w:t>
      </w:r>
    </w:p>
    <w:p w:rsidR="00322B4E" w:rsidRPr="00322B4E" w:rsidRDefault="00322B4E" w:rsidP="00537EAD">
      <w:pPr>
        <w:numPr>
          <w:ilvl w:val="0"/>
          <w:numId w:val="4"/>
        </w:numPr>
        <w:spacing w:line="360" w:lineRule="auto"/>
      </w:pPr>
      <w:r w:rsidRPr="00322B4E">
        <w:t>стоимость объекта превышает _______ руб.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пункты 3 – 5 ПБУ 6/01.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13. Сроки полезного использования основных средств определяются согласно Классификации основных средств, утвержденной постановлением Правительства РФ от 1 января 2002 г. № 1.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20 ПБУ 6/01, абзац 2 пункта 1 постановления Правительства РФ от 1.01.2002 г. № 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14. По основным средствам, используемым для работы в условиях повышенной сменности, срок полезного использования, определенный в соответствии с Классификацией основных средств, сокращается в 2 раза.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20 ПБУ 6/01.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15. Амортизация по всем объектам основных средств начисляется линейным способом.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18 ПБУ 6/01.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17. Затраты на текущий и капитальный ремонт имущества включаются в расходы организации отчётного периода.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27 ПБУ 6/01.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18. Единицей учета материально-производственных запасов является номенклатурный номер материальных запасов.</w:t>
      </w:r>
    </w:p>
    <w:p w:rsidR="00322B4E" w:rsidRPr="00322B4E" w:rsidRDefault="00322B4E" w:rsidP="00537EAD">
      <w:pPr>
        <w:spacing w:line="360" w:lineRule="auto"/>
      </w:pPr>
      <w:r w:rsidRPr="00322B4E">
        <w:t>Основание:</w:t>
      </w:r>
      <w:r>
        <w:t xml:space="preserve"> ФСБУ 5/2019</w:t>
      </w:r>
      <w:r w:rsidRPr="00322B4E">
        <w:t>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19. Аналитический учет материалов осуществляется на основании оборотных ведомостей. </w:t>
      </w:r>
    </w:p>
    <w:p w:rsidR="00322B4E" w:rsidRPr="00322B4E" w:rsidRDefault="00322B4E" w:rsidP="00537EAD">
      <w:pPr>
        <w:spacing w:line="360" w:lineRule="auto"/>
      </w:pPr>
      <w:r w:rsidRPr="00322B4E">
        <w:t>Основание:</w:t>
      </w:r>
      <w:r>
        <w:t xml:space="preserve"> ФСБУ 5/2019.</w:t>
      </w: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20. Приобретаемые материальные запасы отражаются в учете по учетным ценам без </w:t>
      </w:r>
      <w:r>
        <w:t xml:space="preserve">использования счета </w:t>
      </w:r>
      <w:r w:rsidRPr="00322B4E">
        <w:t>16 «Отклонения в стоимости материальных ценностей».</w:t>
      </w:r>
    </w:p>
    <w:p w:rsidR="00322B4E" w:rsidRPr="00322B4E" w:rsidRDefault="00322B4E" w:rsidP="00537EAD">
      <w:pPr>
        <w:spacing w:line="360" w:lineRule="auto"/>
      </w:pPr>
      <w:r w:rsidRPr="00322B4E">
        <w:t xml:space="preserve">Транспортно-заготовительные расходы учитываются на отдельном </w:t>
      </w:r>
      <w:proofErr w:type="spellStart"/>
      <w:r w:rsidRPr="00322B4E">
        <w:t>субсчете</w:t>
      </w:r>
      <w:proofErr w:type="spellEnd"/>
      <w:r w:rsidRPr="00322B4E">
        <w:t xml:space="preserve"> к счету 10 «Материалы».</w:t>
      </w:r>
    </w:p>
    <w:p w:rsidR="00322B4E" w:rsidRPr="00322B4E" w:rsidRDefault="00322B4E" w:rsidP="00537EAD">
      <w:pPr>
        <w:spacing w:line="360" w:lineRule="auto"/>
      </w:pPr>
      <w:r w:rsidRPr="00322B4E">
        <w:t>Основание:</w:t>
      </w:r>
      <w:r>
        <w:t xml:space="preserve"> ФСБУ 5/2019.</w:t>
      </w: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21. В качестве учетных цен на материалы применяются договорные цены.</w:t>
      </w:r>
    </w:p>
    <w:p w:rsidR="00322B4E" w:rsidRPr="00322B4E" w:rsidRDefault="00322B4E" w:rsidP="00537EAD">
      <w:pPr>
        <w:spacing w:line="360" w:lineRule="auto"/>
      </w:pPr>
      <w:r w:rsidRPr="00322B4E">
        <w:t>Основание:</w:t>
      </w:r>
      <w:r>
        <w:t xml:space="preserve"> ФСБУ 5/2019.</w:t>
      </w: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22. При отпуске материально-производственных запасов в производство и ином выбытии все группы материалов оцениваются по средней себестоимости.</w:t>
      </w:r>
    </w:p>
    <w:p w:rsidR="00322B4E" w:rsidRPr="00322B4E" w:rsidRDefault="00322B4E" w:rsidP="00537EAD">
      <w:pPr>
        <w:spacing w:line="360" w:lineRule="auto"/>
      </w:pPr>
      <w:r w:rsidRPr="00322B4E">
        <w:t xml:space="preserve">Основание: </w:t>
      </w:r>
      <w:r>
        <w:t>ФСБУ 5/2019.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23. Списание ТЗР или отклонений на увеличение стоимости израсходованных материалов производится пропорционально учетной стоимости материалов, исходя из отношения суммы остатка ТЗР или величины отклонения на начало месяца и текущих ТЗР или отклонений за месяц к сумме остатка материалов на начало месяца и поступивших материалов в течение месяца по учетной стоимости.</w:t>
      </w:r>
    </w:p>
    <w:p w:rsidR="00322B4E" w:rsidRPr="00322B4E" w:rsidRDefault="00322B4E" w:rsidP="00537EAD">
      <w:pPr>
        <w:spacing w:line="360" w:lineRule="auto"/>
      </w:pPr>
      <w:r w:rsidRPr="00322B4E">
        <w:t xml:space="preserve">Основание: </w:t>
      </w:r>
      <w:r>
        <w:t>ФСБУ 5/2019.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 xml:space="preserve">24. Специальные инструменты, специальное оборудование и спецодежда учитываются в составе материально-производственных запасов (в т. ч. </w:t>
      </w:r>
      <w:proofErr w:type="spellStart"/>
      <w:r w:rsidRPr="00322B4E">
        <w:t>спецоснастка</w:t>
      </w:r>
      <w:proofErr w:type="spellEnd"/>
      <w:r w:rsidRPr="00322B4E">
        <w:t xml:space="preserve"> и спецодежда, срок эксплуатации которой превышает 12 месяцев).</w:t>
      </w:r>
    </w:p>
    <w:p w:rsidR="00322B4E" w:rsidRPr="00322B4E" w:rsidRDefault="00322B4E" w:rsidP="00537EAD">
      <w:pPr>
        <w:spacing w:line="360" w:lineRule="auto"/>
      </w:pPr>
      <w:r w:rsidRPr="00322B4E">
        <w:t>Основание:</w:t>
      </w:r>
      <w:r>
        <w:t xml:space="preserve"> ФСБУ 5/2019.</w:t>
      </w: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25. Стоимость спецодежды, срок эксплуатации которой не превышает 12 месяцев, единовременно списывается в расходы в момент ее передачи (отпуска) сотрудникам.</w:t>
      </w:r>
    </w:p>
    <w:p w:rsidR="00322B4E" w:rsidRPr="00322B4E" w:rsidRDefault="00322B4E" w:rsidP="00537EAD">
      <w:pPr>
        <w:spacing w:line="360" w:lineRule="auto"/>
      </w:pPr>
      <w:r w:rsidRPr="00322B4E">
        <w:t xml:space="preserve">Основание: </w:t>
      </w:r>
      <w:r>
        <w:t>ФСБУ 5/2019.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26. Стоимость спецодежды, срок эксплуатации которой превышает 12 месяцев, а также стоимость специальной оснастки и специальных инструментов погашается линейным способом.</w:t>
      </w:r>
    </w:p>
    <w:p w:rsidR="00322B4E" w:rsidRPr="00322B4E" w:rsidRDefault="00322B4E" w:rsidP="00537EAD">
      <w:pPr>
        <w:spacing w:line="360" w:lineRule="auto"/>
      </w:pPr>
      <w:r w:rsidRPr="00322B4E">
        <w:t xml:space="preserve">Основание: </w:t>
      </w:r>
      <w:r>
        <w:t>ФСБУ 5/2019.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27. Прямые затраты по строительной деятельности по договорам строительного подряда </w:t>
      </w:r>
      <w:r w:rsidRPr="00322B4E">
        <w:br/>
        <w:t>подлежат учету на счете 20 «Основное производство» в разрезе объектов строительства. К прямым затратам относятся все производственные расходы, непосредственно связанные с исполнением каждого конкретного д</w:t>
      </w:r>
      <w:r>
        <w:t>оговора строительного подряда (</w:t>
      </w:r>
      <w:r w:rsidRPr="00322B4E">
        <w:t>зарплата, амортизация, арендная плата, стоимость принятых субподрядных работ).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пункты 3 и 11 ПБУ 2/2008.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28. Расходы, возмещаемые заказчиком по условиям договора строительного подряда, принимаются к учету на счете 20 «Основное производство» по мере их возникновения.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12 ПБУ 2/2008.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 xml:space="preserve">29. Прямые затраты по возведению объектов капитального строительства в качестве застройщика подлежат учету на </w:t>
      </w:r>
      <w:proofErr w:type="spellStart"/>
      <w:r w:rsidRPr="00322B4E">
        <w:t>субсчете</w:t>
      </w:r>
      <w:proofErr w:type="spellEnd"/>
      <w:r w:rsidRPr="00322B4E">
        <w:t xml:space="preserve"> «Строительство основных средств» к счету 08 «Вложения во </w:t>
      </w:r>
      <w:proofErr w:type="spellStart"/>
      <w:r w:rsidRPr="00322B4E">
        <w:t>внеоборотные</w:t>
      </w:r>
      <w:proofErr w:type="spellEnd"/>
      <w:r w:rsidRPr="00322B4E">
        <w:t xml:space="preserve"> активы» в разрезе объектов, по которым определяется инвентарная стоимость. При этом к прямым затратам относятся все расходы на проведение строительных работ и прочие капитальные затраты, непосредственно свя</w:t>
      </w:r>
      <w:r>
        <w:t>занные с возведением объектов (</w:t>
      </w:r>
      <w:r w:rsidRPr="00322B4E">
        <w:t>зарплата, амортизация, арендная плата, стоимость принятых подрядных работ).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Основание: пункт 3.1.2 Положения, утвержденного письмом Минфина России от 30 декабря 1993 г. №160.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30. Затраты на проведение строительных и монтажных работ, расходы на приобретение производственного оборудования, инструмента и инвентаря, прочие капитальные затраты, относящиеся одновременно к двум и более объектам строительства, возводимым как в качестве застройщика, так и по договору подряда (косвенные расходы), учитываются на счете 25 «Общепроизводственные затраты».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13 ПБУ 2/2008, пункт 5.1 Положения, утвержденного письмом Минфина России от 30 декабря 1993 г. № 160, План счетов бухгалтерского учета и Инструкция по его применению.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 xml:space="preserve">31. Общепроизводственные расходы, учтённые на счете 25, распределяются ежемесячно по каждому договору строительного подряда и по каждому объекту капитального строительства, возводимого в качестве застройщика, пропорционально договорной стоимости и списываются на счет 20 «Основное производство» и (или) 08 «Вложения во </w:t>
      </w:r>
      <w:proofErr w:type="spellStart"/>
      <w:r w:rsidRPr="00322B4E">
        <w:t>внеоборотные</w:t>
      </w:r>
      <w:proofErr w:type="spellEnd"/>
      <w:r w:rsidRPr="00322B4E">
        <w:t xml:space="preserve"> активы».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13 ПБУ 2/2008, пункт 5.1.1 Положения, утвержденного письмом Минфина России от 30 декабря 1993 г. № 160, План счетов бухгалтерского учета и Инструкция по его применению (утверждено приказом Минфина России от 31 октября 2000 г. № 94н).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 xml:space="preserve">32. Общехозяйственные расходы, учитываемые в течение отчетного периода на счете 26, включаются в стоимость объектов строительства, возводимых в качестве застройщика при наличии непосредственной связи со строительством конкретного объекта и включения в смету в составе прочих капитальных затрат. Затраты на содержание службы застройщика, относящиеся к конкретному объекту, списываются в дебет </w:t>
      </w:r>
      <w:proofErr w:type="spellStart"/>
      <w:r w:rsidRPr="00322B4E">
        <w:t>субсчета</w:t>
      </w:r>
      <w:proofErr w:type="spellEnd"/>
      <w:r w:rsidRPr="00322B4E">
        <w:t xml:space="preserve"> 08-3 «Строительство объектов основных средств» на основании сметной документации.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8 ПБУ 6/01, пункты 1.4 и 5.1.1 Положения, утвержденного письмом Минфина России от 30 декабря 1993 г. № 160, письмо Минфина России от 17 февраля 2004 г. № 16-00-14/36.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33. Возмещаемые по условиям договора</w:t>
      </w:r>
      <w:r>
        <w:t xml:space="preserve"> строительного подряда расходы </w:t>
      </w:r>
      <w:r w:rsidRPr="00322B4E">
        <w:t>общехозяйственного характера списываются в конце месяца со счета 26 «Общехозяйственные расходы» на счет 20 «Основное производство» по аналитическому признаку соответствующего договора.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11 ПБУ 2/2008.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34. Отчисления в резерв по сомнительным долгам производятся ежеквартально.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70 Положения по ведению бухгалтерского учета и бухгалтерской отчетности в РФ, утвержденного приказом Минфина России от 29 июля 1998 г. № 34н, пункты 6 и 7 ПБУ 1/2008.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35. Для расчета резерва на оплату отпусков используется следующий порядок:</w:t>
      </w:r>
    </w:p>
    <w:p w:rsidR="00322B4E" w:rsidRPr="00322B4E" w:rsidRDefault="00322B4E" w:rsidP="00537EAD">
      <w:pPr>
        <w:numPr>
          <w:ilvl w:val="0"/>
          <w:numId w:val="5"/>
        </w:numPr>
        <w:spacing w:line="360" w:lineRule="auto"/>
      </w:pPr>
      <w:r w:rsidRPr="00322B4E">
        <w:t>оценочное обязательство в виде резерва на оплату отпусков определяется на последнее число каждого квартала;</w:t>
      </w:r>
    </w:p>
    <w:p w:rsidR="00322B4E" w:rsidRPr="00322B4E" w:rsidRDefault="00322B4E" w:rsidP="00537EAD">
      <w:pPr>
        <w:numPr>
          <w:ilvl w:val="0"/>
          <w:numId w:val="6"/>
        </w:numPr>
        <w:spacing w:line="360" w:lineRule="auto"/>
      </w:pPr>
      <w:r w:rsidRPr="00322B4E">
        <w:t>сумма резерва рассчитывается как произведение количества не использованных всеми сотрудниками организации дней отпусков на конец квартала (по данным кадрового учета) на средний дневной заработок по организации за последние шесть месяцев с учетом начисленных взносов на обязательное страхование.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5 ПБУ 8/2010, пункт 7 ПБУ 1/2008.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36. Курсовые разницы по операциям с иностранной валютой учитываются на счете 91«Прочие доходы и расходы» по мере совершения операций и по окончании каждого месяца.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 7 ПБУ 9/99, пункт 7 ПБУ 3/2006, План счетов бухгалтерского учета и Инструкция по его применению (утверждено приказом Минфина России от 31 октября 2000 г. № 94н).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37. Доходы по договорам строительного подряда, даты начала и окончания которых приходятся на разные отчетные периоды, отражаются в учете методом «по мере готовности» по дебету счета 46 «Выполненные этапы по незавершенным работам» в корреспонденции со счётом 90 "Продажи".</w:t>
      </w:r>
    </w:p>
    <w:p w:rsidR="00322B4E" w:rsidRPr="00322B4E" w:rsidRDefault="00322B4E" w:rsidP="00537EAD">
      <w:pPr>
        <w:spacing w:line="360" w:lineRule="auto"/>
      </w:pPr>
      <w:r w:rsidRPr="00322B4E">
        <w:lastRenderedPageBreak/>
        <w:t>Основание: пункты 17 и 26 ПБУ 2/2008, План счетов бухгалтерского учета и Инструкция по его применению.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38. Степень завершенности работ для определения выручки и расходов по договору способом «по мере готовности» определяется по доле фактически понесенных на отчетную дату расходов в расчетной величине общих расходов по договору. Расчетная величина общих расходов исчисляется как сумма всех фактически понесенных расходов по этому договору и расчетной величины расходов, которые предстоит понести для завершения работ по договору.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пункты 20 и 21 ПБУ 2/2008.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39. Расходы в виде стоимости материалов, переданных для выполнения работ по договору, но еще не использованных для исполнения договора, не учитываются при расчете степени готовности работ. Данные расходы учитываются на счете 20 в составе НЗП как понесенные в счет предстоящих работ по договору. Расходы, понесенные в счет предстоящих работ по еще не заключенным договорам, учитываются на счете 97 «Расходы будущих периодов».</w:t>
      </w:r>
    </w:p>
    <w:p w:rsidR="00322B4E" w:rsidRPr="00322B4E" w:rsidRDefault="00322B4E" w:rsidP="00537EAD">
      <w:pPr>
        <w:spacing w:line="360" w:lineRule="auto"/>
      </w:pPr>
      <w:r w:rsidRPr="00322B4E">
        <w:t>Основание: пункты 16 и 20 ПБУ 2/2008, План счетов бухгалтерского учета и Инструкция по его применению (утверждено приказом Минфина России от 31 октября 2000 г. № 94н).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p w:rsidR="00322B4E" w:rsidRPr="00322B4E" w:rsidRDefault="00322B4E" w:rsidP="00537EAD">
      <w:pPr>
        <w:spacing w:line="360" w:lineRule="auto"/>
      </w:pPr>
      <w:r w:rsidRPr="00322B4E">
        <w:t>40. Выручка от продажи излишков строительных материалов, приобретенных для исполнения договора, в выручку по договору не включается и учитывается на счете 91 в составе прочих доходов.</w:t>
      </w:r>
    </w:p>
    <w:p w:rsidR="00322B4E" w:rsidRPr="00322B4E" w:rsidRDefault="00322B4E" w:rsidP="00537EAD">
      <w:pPr>
        <w:spacing w:line="360" w:lineRule="auto"/>
      </w:pPr>
      <w:r w:rsidRPr="00322B4E">
        <w:t> Основание: пункт 12 ПБУ 2/2008.</w:t>
      </w:r>
    </w:p>
    <w:p w:rsidR="00322B4E" w:rsidRPr="00322B4E" w:rsidRDefault="00322B4E" w:rsidP="00537EAD">
      <w:pPr>
        <w:spacing w:line="360" w:lineRule="auto"/>
      </w:pPr>
      <w:r w:rsidRPr="00322B4E"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22B4E" w:rsidRPr="00322B4E" w:rsidTr="00322B4E">
        <w:tc>
          <w:tcPr>
            <w:tcW w:w="0" w:type="auto"/>
            <w:shd w:val="clear" w:color="auto" w:fill="auto"/>
            <w:vAlign w:val="bottom"/>
            <w:hideMark/>
          </w:tcPr>
          <w:p w:rsidR="00322B4E" w:rsidRPr="00322B4E" w:rsidRDefault="00322B4E" w:rsidP="00537EAD">
            <w:pPr>
              <w:spacing w:line="360" w:lineRule="auto"/>
            </w:pPr>
            <w:r w:rsidRPr="00322B4E">
              <w:t>41. Разницы между бухгалтерским и налоговым учетом, отражаются на счетах бухгалтерского учета по мере их появления и обособленно по каждому отклонению на основании первичных учетных документов.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Основание: пункт 3 ПБУ 18/02.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42. Текущий налог на прибыль определяется на основе данных, сформированных в бухгалтерском учете в соответствии с пунктами 20 и 21ПБУ 18/02.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lastRenderedPageBreak/>
              <w:t>Основание: пункт 22 ПБУ 18/02.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43. Перечень должностных лиц, имеющих право на получение денежных средств под отчет, приведен в приложении 5.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Срок представления авансовых отчетов по суммам, выданным под отчет (за исключением сумм, выданных в связи с командировкой), – 30 календарных дней. По возвращении из командировки сотрудник обязан представить авансовый отчет об израсходованных суммах в течение трех рабочих дней.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Основание: пункт 26 постановления Правительства РФ от 13 октября 2008 г. № 749.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44. График документооборота утверждается приказом руководителя. Соблюдение графика контролирует главный бухгалтер.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Основание: пункт 8 Положения по ведению бухгалтерского учета и бухгалтерской отчетности в РФ, утвержденного приказом Минфина России от 29 июля 1998 г. № 34н.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45. Для составления промежуточной и годовой бухгалтерской отчетности применяются формы бухгалтерского баланса и отчета о прибылях и убытках согласно приложению 1 приказа Минфина России от 2 июля 2010 г. № 66н.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Основание: пункты 1 и 2 приказа Минфина России от 2 июля 2010 г. № 66н.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46. Промежуточная и годовая бухгалтерская отчетность представляется в сроки и составе, предусмотренных законодательством и федеральными стандартами, регулирующими ведение бухгалтерского учета:</w:t>
            </w:r>
          </w:p>
          <w:p w:rsidR="00322B4E" w:rsidRPr="00322B4E" w:rsidRDefault="00322B4E" w:rsidP="00537EAD">
            <w:pPr>
              <w:numPr>
                <w:ilvl w:val="0"/>
                <w:numId w:val="7"/>
              </w:numPr>
              <w:spacing w:line="360" w:lineRule="auto"/>
            </w:pPr>
            <w:r w:rsidRPr="00322B4E">
              <w:t>в налоговую инспекцию;</w:t>
            </w:r>
          </w:p>
          <w:p w:rsidR="00322B4E" w:rsidRPr="00322B4E" w:rsidRDefault="00322B4E" w:rsidP="00537EAD">
            <w:pPr>
              <w:numPr>
                <w:ilvl w:val="0"/>
                <w:numId w:val="7"/>
              </w:numPr>
              <w:spacing w:line="360" w:lineRule="auto"/>
            </w:pPr>
            <w:r w:rsidRPr="00322B4E">
              <w:t>в Росстат (бухгалтерский баланс и отчет о финансовых результатах и приложения к ним);</w:t>
            </w:r>
          </w:p>
          <w:p w:rsidR="00322B4E" w:rsidRPr="00322B4E" w:rsidRDefault="00322B4E" w:rsidP="00537EAD">
            <w:pPr>
              <w:numPr>
                <w:ilvl w:val="0"/>
                <w:numId w:val="8"/>
              </w:numPr>
              <w:spacing w:line="360" w:lineRule="auto"/>
            </w:pPr>
            <w:r w:rsidRPr="00322B4E">
              <w:t>учредителям (по списку).</w:t>
            </w:r>
          </w:p>
          <w:p w:rsidR="00322B4E" w:rsidRPr="00322B4E" w:rsidRDefault="00322B4E" w:rsidP="00537EAD">
            <w:pPr>
              <w:spacing w:line="360" w:lineRule="auto"/>
            </w:pPr>
            <w:r>
              <w:t>Основание: статья 18 Закона</w:t>
            </w:r>
            <w:r w:rsidRPr="00322B4E">
              <w:t> № 402-ФЗ.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 </w:t>
            </w:r>
          </w:p>
          <w:p w:rsidR="00322B4E" w:rsidRPr="00322B4E" w:rsidRDefault="00322B4E" w:rsidP="00537EAD">
            <w:pPr>
              <w:spacing w:line="360" w:lineRule="auto"/>
            </w:pPr>
            <w:r w:rsidRPr="00322B4E">
              <w:t>Главный бухгалтер        _____________________________     И.И. Иванова</w:t>
            </w:r>
          </w:p>
        </w:tc>
      </w:tr>
      <w:bookmarkEnd w:id="0"/>
    </w:tbl>
    <w:p w:rsidR="00DB7296" w:rsidRDefault="00DB7296" w:rsidP="00537EAD">
      <w:pPr>
        <w:spacing w:line="360" w:lineRule="auto"/>
      </w:pPr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575"/>
    <w:multiLevelType w:val="multilevel"/>
    <w:tmpl w:val="537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15A4B"/>
    <w:multiLevelType w:val="multilevel"/>
    <w:tmpl w:val="8EF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40339"/>
    <w:multiLevelType w:val="multilevel"/>
    <w:tmpl w:val="A68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F57EB"/>
    <w:multiLevelType w:val="multilevel"/>
    <w:tmpl w:val="52B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7732A"/>
    <w:multiLevelType w:val="multilevel"/>
    <w:tmpl w:val="C42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629DE"/>
    <w:multiLevelType w:val="multilevel"/>
    <w:tmpl w:val="AE2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213E7"/>
    <w:multiLevelType w:val="multilevel"/>
    <w:tmpl w:val="664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80177"/>
    <w:multiLevelType w:val="multilevel"/>
    <w:tmpl w:val="AEC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A0"/>
    <w:rsid w:val="00322B4E"/>
    <w:rsid w:val="00537EAD"/>
    <w:rsid w:val="009B5AA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C505"/>
  <w15:chartTrackingRefBased/>
  <w15:docId w15:val="{32E8F83D-996F-4958-823F-97515D1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2021-05-11T17:42:00Z</dcterms:created>
  <dcterms:modified xsi:type="dcterms:W3CDTF">2021-05-11T18:06:00Z</dcterms:modified>
</cp:coreProperties>
</file>