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7A0A6B" w:rsidRPr="007A0A6B" w:rsidRDefault="007A0A6B" w:rsidP="007A0A6B">
      <w:pPr>
        <w:rPr>
          <w:b/>
          <w:bCs/>
        </w:rPr>
      </w:pPr>
      <w:r>
        <w:rPr>
          <w:b/>
          <w:bCs/>
        </w:rPr>
        <w:t>КБК  Земельный налог для организаций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0A6B" w:rsidRPr="007A0A6B" w:rsidTr="007D799F">
        <w:tc>
          <w:tcPr>
            <w:tcW w:w="4785" w:type="dxa"/>
          </w:tcPr>
          <w:p w:rsidR="007A0A6B" w:rsidRPr="007A0A6B" w:rsidRDefault="007A0A6B" w:rsidP="007A0A6B">
            <w:pPr>
              <w:rPr>
                <w:b/>
                <w:bCs/>
              </w:rPr>
            </w:pPr>
            <w:r w:rsidRPr="007A0A6B">
              <w:rPr>
                <w:b/>
                <w:bCs/>
              </w:rPr>
              <w:t xml:space="preserve">Назначение платежа </w:t>
            </w:r>
          </w:p>
        </w:tc>
        <w:tc>
          <w:tcPr>
            <w:tcW w:w="4786" w:type="dxa"/>
          </w:tcPr>
          <w:p w:rsidR="007A0A6B" w:rsidRPr="007A0A6B" w:rsidRDefault="007A0A6B" w:rsidP="007A0A6B">
            <w:pPr>
              <w:rPr>
                <w:b/>
                <w:bCs/>
              </w:rPr>
            </w:pPr>
            <w:r w:rsidRPr="007A0A6B">
              <w:rPr>
                <w:b/>
                <w:bCs/>
              </w:rPr>
              <w:t xml:space="preserve">КБК </w:t>
            </w:r>
          </w:p>
        </w:tc>
      </w:tr>
      <w:tr w:rsidR="007A0A6B" w:rsidRPr="007A0A6B" w:rsidTr="007D799F">
        <w:tc>
          <w:tcPr>
            <w:tcW w:w="9571" w:type="dxa"/>
            <w:gridSpan w:val="2"/>
          </w:tcPr>
          <w:p w:rsidR="007A0A6B" w:rsidRPr="007A0A6B" w:rsidRDefault="007A0A6B" w:rsidP="007A0A6B">
            <w:pPr>
              <w:rPr>
                <w:b/>
                <w:bCs/>
                <w:lang w:val="en-US"/>
              </w:rPr>
            </w:pPr>
            <w:r w:rsidRPr="007A0A6B">
              <w:rPr>
                <w:b/>
              </w:rPr>
              <w:t xml:space="preserve">Сумма налога (недоимки) 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г. Москвы, Санкт-Петербурга и Севастополя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182 1 06 06031 03 1000 110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округов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182 1 06 06032 04 1000 110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округов с внутригородским делением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182 1 06 06032 11 1000 110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внутригородских районов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182 1 06 06032 12 1000 110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межселенных территорий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182 1 06 06033 05 1000 110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сельских поселений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182 1 06 06033 10 1000 110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поселений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182 1 06 06033 13 1000 110</w:t>
            </w:r>
          </w:p>
        </w:tc>
      </w:tr>
      <w:tr w:rsidR="007A0A6B" w:rsidRPr="007A0A6B" w:rsidTr="007D799F">
        <w:tc>
          <w:tcPr>
            <w:tcW w:w="9571" w:type="dxa"/>
            <w:gridSpan w:val="2"/>
            <w:vAlign w:val="center"/>
          </w:tcPr>
          <w:p w:rsidR="007A0A6B" w:rsidRPr="007A0A6B" w:rsidRDefault="007A0A6B" w:rsidP="007A0A6B">
            <w:r w:rsidRPr="007A0A6B">
              <w:rPr>
                <w:b/>
              </w:rPr>
              <w:t xml:space="preserve">Пеня 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г. Москвы, Санкт-Петербурга и Севастополя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182 1 06 06031 03 2100 110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округов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182 1 06 06032 04 2100 110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округов с внутригородским делением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182 1 06 06032 11 2100 110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внутригородских районов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182 1 06 06032 12 2100 110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межселенных территорий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182 1 06 06033 05 2100 110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сельских поселений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182 1 06 06033 10 2100 110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поселений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182 1 06 06033 13 2100 110</w:t>
            </w:r>
          </w:p>
        </w:tc>
      </w:tr>
      <w:tr w:rsidR="007A0A6B" w:rsidRPr="007A0A6B" w:rsidTr="007D799F">
        <w:tc>
          <w:tcPr>
            <w:tcW w:w="9571" w:type="dxa"/>
            <w:gridSpan w:val="2"/>
            <w:vAlign w:val="center"/>
          </w:tcPr>
          <w:p w:rsidR="007A0A6B" w:rsidRPr="007A0A6B" w:rsidRDefault="007A0A6B" w:rsidP="007A0A6B">
            <w:r w:rsidRPr="007A0A6B">
              <w:rPr>
                <w:b/>
              </w:rPr>
              <w:t>Штраф</w:t>
            </w:r>
            <w:r w:rsidRPr="007A0A6B">
              <w:t xml:space="preserve"> 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г. Москвы, Санкт-Петербурга и Севастополя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182 1 06 06031 03 3000 110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округов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182 1 06 06032 04 3000 110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 xml:space="preserve">в границах городских округов с внутригородским </w:t>
            </w:r>
            <w:r w:rsidRPr="007A0A6B">
              <w:lastRenderedPageBreak/>
              <w:t>делением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lastRenderedPageBreak/>
              <w:t>182 1 06 06032 11 3000 110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lastRenderedPageBreak/>
              <w:t>в границах внутригородских районов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182 1 06 06032 12 3000 110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межселенных территорий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182 1 06 06033 05 3000 110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сельских поселений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182 1 06 06033 10 3000 110</w:t>
            </w:r>
          </w:p>
        </w:tc>
      </w:tr>
      <w:tr w:rsidR="007A0A6B" w:rsidRPr="007A0A6B" w:rsidTr="007D799F">
        <w:tc>
          <w:tcPr>
            <w:tcW w:w="4785" w:type="dxa"/>
            <w:vAlign w:val="center"/>
          </w:tcPr>
          <w:p w:rsidR="007A0A6B" w:rsidRPr="007A0A6B" w:rsidRDefault="007A0A6B" w:rsidP="007A0A6B">
            <w:r w:rsidRPr="007A0A6B">
              <w:t>в границах городских поселений</w:t>
            </w:r>
          </w:p>
        </w:tc>
        <w:tc>
          <w:tcPr>
            <w:tcW w:w="4786" w:type="dxa"/>
            <w:vAlign w:val="center"/>
          </w:tcPr>
          <w:p w:rsidR="007A0A6B" w:rsidRPr="007A0A6B" w:rsidRDefault="007A0A6B" w:rsidP="007A0A6B">
            <w:r w:rsidRPr="007A0A6B">
              <w:t>182 1 06 06033 13 3000 110</w:t>
            </w:r>
          </w:p>
        </w:tc>
      </w:tr>
    </w:tbl>
    <w:p w:rsidR="007A0A6B" w:rsidRDefault="007A0A6B"/>
    <w:sectPr w:rsidR="007A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CF"/>
    <w:rsid w:val="003E78C9"/>
    <w:rsid w:val="00791FCF"/>
    <w:rsid w:val="007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2018-01-16T20:24:00Z</dcterms:created>
  <dcterms:modified xsi:type="dcterms:W3CDTF">2018-01-16T20:25:00Z</dcterms:modified>
</cp:coreProperties>
</file>