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r w:rsidRPr="003E62E9">
        <w:rPr>
          <w:rFonts w:ascii="Times New Roman" w:eastAsia="Times New Roman" w:hAnsi="Times New Roman" w:cs="Times New Roman"/>
          <w:b/>
          <w:bCs/>
          <w:sz w:val="26"/>
          <w:szCs w:val="26"/>
          <w:lang w:eastAsia="ru-RU"/>
        </w:rPr>
        <w:t>ПРАВИТЕЛЬСТВО РОССИЙСКОЙ ФЕДЕРАЦИИ</w:t>
      </w:r>
    </w:p>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p>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r w:rsidRPr="003E62E9">
        <w:rPr>
          <w:rFonts w:ascii="Times New Roman" w:eastAsia="Times New Roman" w:hAnsi="Times New Roman" w:cs="Times New Roman"/>
          <w:b/>
          <w:bCs/>
          <w:sz w:val="26"/>
          <w:szCs w:val="26"/>
          <w:lang w:eastAsia="ru-RU"/>
        </w:rPr>
        <w:t>ПОСТАНОВЛЕНИЕ</w:t>
      </w:r>
    </w:p>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r w:rsidRPr="003E62E9">
        <w:rPr>
          <w:rFonts w:ascii="Times New Roman" w:eastAsia="Times New Roman" w:hAnsi="Times New Roman" w:cs="Times New Roman"/>
          <w:b/>
          <w:bCs/>
          <w:sz w:val="26"/>
          <w:szCs w:val="26"/>
          <w:lang w:eastAsia="ru-RU"/>
        </w:rPr>
        <w:t>от 24 декабря 2007 г. N 922</w:t>
      </w:r>
    </w:p>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p>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r w:rsidRPr="003E62E9">
        <w:rPr>
          <w:rFonts w:ascii="Times New Roman" w:eastAsia="Times New Roman" w:hAnsi="Times New Roman" w:cs="Times New Roman"/>
          <w:b/>
          <w:bCs/>
          <w:sz w:val="26"/>
          <w:szCs w:val="26"/>
          <w:lang w:eastAsia="ru-RU"/>
        </w:rPr>
        <w:t>ОБ ОСОБЕННОСТЯХ ПОРЯДКА ИСЧИСЛЕНИЯ</w:t>
      </w:r>
    </w:p>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r w:rsidRPr="003E62E9">
        <w:rPr>
          <w:rFonts w:ascii="Times New Roman" w:eastAsia="Times New Roman" w:hAnsi="Times New Roman" w:cs="Times New Roman"/>
          <w:b/>
          <w:bCs/>
          <w:sz w:val="26"/>
          <w:szCs w:val="26"/>
          <w:lang w:eastAsia="ru-RU"/>
        </w:rPr>
        <w:t>СРЕДНЕЙ ЗАРАБОТНОЙ ПЛАТЫ</w:t>
      </w:r>
    </w:p>
    <w:p w:rsidR="003E62E9" w:rsidRPr="003E62E9" w:rsidRDefault="003E62E9" w:rsidP="003E62E9">
      <w:pPr>
        <w:spacing w:after="0" w:line="240" w:lineRule="auto"/>
        <w:jc w:val="center"/>
        <w:rPr>
          <w:rFonts w:ascii="Times New Roman" w:eastAsia="Times New Roman" w:hAnsi="Times New Roman" w:cs="Times New Roman"/>
          <w:sz w:val="24"/>
          <w:szCs w:val="24"/>
          <w:lang w:eastAsia="ru-RU"/>
        </w:rPr>
      </w:pPr>
    </w:p>
    <w:p w:rsidR="003E62E9" w:rsidRPr="003E62E9" w:rsidRDefault="003E62E9" w:rsidP="003E62E9">
      <w:pPr>
        <w:spacing w:after="0" w:line="240" w:lineRule="auto"/>
        <w:jc w:val="center"/>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(в ред. Постановлений Правительства РФ от 11.11.2009 N 916,</w:t>
      </w:r>
      <w:proofErr w:type="gramEnd"/>
    </w:p>
    <w:p w:rsidR="003E62E9" w:rsidRPr="003E62E9" w:rsidRDefault="003E62E9" w:rsidP="003E62E9">
      <w:pPr>
        <w:spacing w:after="0" w:line="240" w:lineRule="auto"/>
        <w:jc w:val="center"/>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от 25.03.2013 N 257)</w:t>
      </w:r>
    </w:p>
    <w:p w:rsidR="003E62E9" w:rsidRPr="003E62E9" w:rsidRDefault="003E62E9" w:rsidP="003E62E9">
      <w:pPr>
        <w:spacing w:after="0" w:line="240" w:lineRule="auto"/>
        <w:jc w:val="center"/>
        <w:rPr>
          <w:rFonts w:ascii="Times New Roman" w:eastAsia="Times New Roman" w:hAnsi="Times New Roman" w:cs="Times New Roman"/>
          <w:sz w:val="24"/>
          <w:szCs w:val="24"/>
          <w:lang w:eastAsia="ru-RU"/>
        </w:rPr>
      </w:pP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В соответствии со статьей 139 Трудового кодекса Российской Федерации Правительство Российской Федерации постановляет:</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 Утвердить прилагаемое Положение об особенностях порядка исчисления средней заработной платы.</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2. Министерству труда и социальной защиты Российской Федерации давать разъяснения по вопросам, связанным с применением Положения, утвержденного настоящим Постановлением.</w:t>
      </w:r>
    </w:p>
    <w:p w:rsidR="003E62E9" w:rsidRPr="003E62E9" w:rsidRDefault="003E62E9" w:rsidP="003E62E9">
      <w:pPr>
        <w:spacing w:after="0" w:line="240" w:lineRule="auto"/>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(в ред. Постановления Правительства РФ от 25.03.2013 N 257)</w:t>
      </w:r>
    </w:p>
    <w:p w:rsidR="003E62E9" w:rsidRPr="003E62E9" w:rsidRDefault="003E62E9" w:rsidP="003E62E9">
      <w:pPr>
        <w:spacing w:after="0" w:line="240" w:lineRule="auto"/>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(см. текст в предыдущей редакции)</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3. Признать утратившим силу Постановление Правительства Российской Федерации от 11 апреля 2003 г. N 213 "Об особенностях порядка исчисления средней заработной платы" (Собрание законодательства Российской Федерации, 2003, N 16, ст. 1529).</w:t>
      </w:r>
    </w:p>
    <w:p w:rsidR="004428AE" w:rsidRPr="003E62E9" w:rsidRDefault="004428AE" w:rsidP="003E62E9">
      <w:pPr>
        <w:spacing w:after="0" w:line="240" w:lineRule="auto"/>
        <w:ind w:firstLine="539"/>
        <w:jc w:val="both"/>
        <w:rPr>
          <w:rFonts w:ascii="Times New Roman" w:eastAsia="Times New Roman" w:hAnsi="Times New Roman" w:cs="Times New Roman"/>
          <w:sz w:val="24"/>
          <w:szCs w:val="24"/>
          <w:lang w:eastAsia="ru-RU"/>
        </w:rPr>
      </w:pPr>
    </w:p>
    <w:p w:rsidR="003E62E9" w:rsidRPr="003E62E9" w:rsidRDefault="003E62E9" w:rsidP="003E62E9">
      <w:pPr>
        <w:spacing w:after="0" w:line="240" w:lineRule="auto"/>
        <w:jc w:val="right"/>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Председатель Правительства</w:t>
      </w:r>
    </w:p>
    <w:p w:rsidR="003E62E9" w:rsidRPr="003E62E9" w:rsidRDefault="003E62E9" w:rsidP="003E62E9">
      <w:pPr>
        <w:spacing w:after="0" w:line="240" w:lineRule="auto"/>
        <w:jc w:val="right"/>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Российской Федерации</w:t>
      </w:r>
    </w:p>
    <w:p w:rsidR="003E62E9" w:rsidRPr="003E62E9" w:rsidRDefault="003E62E9" w:rsidP="003E62E9">
      <w:pPr>
        <w:spacing w:after="0" w:line="240" w:lineRule="auto"/>
        <w:jc w:val="right"/>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В.ЗУБКОВ</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
    <w:p w:rsidR="003E62E9" w:rsidRPr="003E62E9" w:rsidRDefault="003E62E9" w:rsidP="003E62E9">
      <w:pPr>
        <w:spacing w:after="0" w:line="240" w:lineRule="auto"/>
        <w:jc w:val="right"/>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jc w:val="right"/>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Утверждено</w:t>
      </w:r>
    </w:p>
    <w:p w:rsidR="003E62E9" w:rsidRPr="003E62E9" w:rsidRDefault="003E62E9" w:rsidP="003E62E9">
      <w:pPr>
        <w:spacing w:after="0" w:line="240" w:lineRule="auto"/>
        <w:jc w:val="right"/>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Постановлением Правительства</w:t>
      </w:r>
    </w:p>
    <w:p w:rsidR="003E62E9" w:rsidRPr="003E62E9" w:rsidRDefault="003E62E9" w:rsidP="003E62E9">
      <w:pPr>
        <w:spacing w:after="0" w:line="240" w:lineRule="auto"/>
        <w:jc w:val="right"/>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Российской Федерации</w:t>
      </w:r>
    </w:p>
    <w:p w:rsidR="003E62E9" w:rsidRPr="003E62E9" w:rsidRDefault="003E62E9" w:rsidP="003E62E9">
      <w:pPr>
        <w:spacing w:after="0" w:line="240" w:lineRule="auto"/>
        <w:jc w:val="right"/>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от 24 декабря 2007 г. N 922</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
    <w:p w:rsidR="003E62E9" w:rsidRPr="003E62E9" w:rsidRDefault="003E62E9" w:rsidP="003E62E9">
      <w:pPr>
        <w:spacing w:after="0" w:line="240" w:lineRule="auto"/>
        <w:jc w:val="center"/>
        <w:rPr>
          <w:rFonts w:ascii="Times New Roman" w:eastAsia="Times New Roman" w:hAnsi="Times New Roman" w:cs="Times New Roman"/>
          <w:b/>
          <w:bCs/>
          <w:vanish/>
          <w:sz w:val="26"/>
          <w:szCs w:val="26"/>
          <w:lang w:eastAsia="ru-RU"/>
        </w:rPr>
      </w:pPr>
      <w:r w:rsidRPr="003E62E9">
        <w:rPr>
          <w:rFonts w:ascii="Times New Roman" w:eastAsia="Times New Roman" w:hAnsi="Times New Roman" w:cs="Times New Roman"/>
          <w:b/>
          <w:bCs/>
          <w:vanish/>
          <w:sz w:val="26"/>
          <w:szCs w:val="26"/>
          <w:lang w:eastAsia="ru-RU"/>
        </w:rPr>
        <w:t> </w:t>
      </w:r>
    </w:p>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r w:rsidRPr="003E62E9">
        <w:rPr>
          <w:rFonts w:ascii="Times New Roman" w:eastAsia="Times New Roman" w:hAnsi="Times New Roman" w:cs="Times New Roman"/>
          <w:b/>
          <w:bCs/>
          <w:sz w:val="26"/>
          <w:szCs w:val="26"/>
          <w:lang w:eastAsia="ru-RU"/>
        </w:rPr>
        <w:t>ПОЛОЖЕНИЕ</w:t>
      </w:r>
    </w:p>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r w:rsidRPr="003E62E9">
        <w:rPr>
          <w:rFonts w:ascii="Times New Roman" w:eastAsia="Times New Roman" w:hAnsi="Times New Roman" w:cs="Times New Roman"/>
          <w:b/>
          <w:bCs/>
          <w:sz w:val="26"/>
          <w:szCs w:val="26"/>
          <w:lang w:eastAsia="ru-RU"/>
        </w:rPr>
        <w:t>ОБ ОСОБЕННОСТЯХ ПОРЯДКА ИСЧИСЛЕНИЯ</w:t>
      </w:r>
    </w:p>
    <w:p w:rsidR="003E62E9" w:rsidRPr="003E62E9" w:rsidRDefault="003E62E9" w:rsidP="003E62E9">
      <w:pPr>
        <w:spacing w:after="0" w:line="240" w:lineRule="auto"/>
        <w:jc w:val="center"/>
        <w:rPr>
          <w:rFonts w:ascii="Times New Roman" w:eastAsia="Times New Roman" w:hAnsi="Times New Roman" w:cs="Times New Roman"/>
          <w:b/>
          <w:bCs/>
          <w:sz w:val="26"/>
          <w:szCs w:val="26"/>
          <w:lang w:eastAsia="ru-RU"/>
        </w:rPr>
      </w:pPr>
      <w:r w:rsidRPr="003E62E9">
        <w:rPr>
          <w:rFonts w:ascii="Times New Roman" w:eastAsia="Times New Roman" w:hAnsi="Times New Roman" w:cs="Times New Roman"/>
          <w:b/>
          <w:bCs/>
          <w:sz w:val="26"/>
          <w:szCs w:val="26"/>
          <w:lang w:eastAsia="ru-RU"/>
        </w:rPr>
        <w:t>СРЕДНЕЙ ЗАРАБОТНОЙ ПЛАТЫ</w:t>
      </w:r>
    </w:p>
    <w:p w:rsidR="003E62E9" w:rsidRPr="003E62E9" w:rsidRDefault="003E62E9" w:rsidP="003E62E9">
      <w:pPr>
        <w:spacing w:after="0" w:line="240" w:lineRule="auto"/>
        <w:jc w:val="center"/>
        <w:rPr>
          <w:rFonts w:ascii="Times New Roman" w:eastAsia="Times New Roman" w:hAnsi="Times New Roman" w:cs="Times New Roman"/>
          <w:sz w:val="24"/>
          <w:szCs w:val="24"/>
          <w:lang w:eastAsia="ru-RU"/>
        </w:rPr>
      </w:pPr>
    </w:p>
    <w:p w:rsidR="003E62E9" w:rsidRPr="003E62E9" w:rsidRDefault="003E62E9" w:rsidP="003E62E9">
      <w:pPr>
        <w:spacing w:after="0" w:line="240" w:lineRule="auto"/>
        <w:jc w:val="center"/>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(в ред. Постановления Правительства РФ от 11.11.2009 N 916)</w:t>
      </w:r>
    </w:p>
    <w:p w:rsidR="003E62E9" w:rsidRPr="003E62E9" w:rsidRDefault="003E62E9" w:rsidP="003E62E9">
      <w:pPr>
        <w:spacing w:after="0" w:line="240" w:lineRule="auto"/>
        <w:jc w:val="center"/>
        <w:rPr>
          <w:rFonts w:ascii="Times New Roman" w:eastAsia="Times New Roman" w:hAnsi="Times New Roman" w:cs="Times New Roman"/>
          <w:sz w:val="24"/>
          <w:szCs w:val="24"/>
          <w:lang w:eastAsia="ru-RU"/>
        </w:rPr>
      </w:pP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 Настоящее Положение устанавливает особенности порядка исчисления средней заработной платы (среднего заработка) для всех случаев определения ее размера, предусмотренных Трудовым кодексом Российской Федерации (далее - средний заработок).</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2. Для расчета среднего заработка учитываются все предусмотренные системой оплаты труда виды выплат, применяемые у соответствующего работодателя, независимо от источников этих выплат. К таким выплатам относятся: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а) заработная плата, начисленная работнику по тарифным ставкам, окладам (должностным окладам) за отработанное время;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lastRenderedPageBreak/>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б) заработная плата, начисленная работнику за выполненную работу по сдельным расценкам;</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в) заработная плата, начисленная работнику за выполненную работу в процентах от выручки от реализации продукции (выполнения работ, оказания услуг), или комиссионное вознаграждение;</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 xml:space="preserve">г) заработная плата, выданная в </w:t>
      </w:r>
      <w:proofErr w:type="spellStart"/>
      <w:r w:rsidRPr="003E62E9">
        <w:rPr>
          <w:rFonts w:ascii="Times New Roman" w:eastAsia="Times New Roman" w:hAnsi="Times New Roman" w:cs="Times New Roman"/>
          <w:sz w:val="24"/>
          <w:szCs w:val="24"/>
          <w:lang w:eastAsia="ru-RU"/>
        </w:rPr>
        <w:t>неденежной</w:t>
      </w:r>
      <w:proofErr w:type="spellEnd"/>
      <w:r w:rsidRPr="003E62E9">
        <w:rPr>
          <w:rFonts w:ascii="Times New Roman" w:eastAsia="Times New Roman" w:hAnsi="Times New Roman" w:cs="Times New Roman"/>
          <w:sz w:val="24"/>
          <w:szCs w:val="24"/>
          <w:lang w:eastAsia="ru-RU"/>
        </w:rPr>
        <w:t xml:space="preserve"> форме;</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д) денежное вознаграждение (денежное содержание), начисленное за отработанное время лицам, замещающим государственные должности Российской Федерации, государственные должности субъектов Российской Федерации, депутатам, членам выборных органов местного самоуправления, выборным должностным лицам местного самоуправления, членам избирательных комиссий, действующих на постоянной основе;</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е) денежное содержание, начисленное муниципальным служащим за отработанное время;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ж) начисленные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з) заработная плата, начисленная преподавателям учреждений начального и среднего профессионального образования за часы преподавательской работы сверх установленной и (или) уменьшенной годовой учебной нагрузки за текущий учебный год, независимо от времени начисления;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и) заработная плата, окончательно рассчитанная по завершении предшествующего событию календарного года, обусловленная системой оплаты труда, независимо от времени начисления;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к) надбавки и доплаты к тарифным ставкам, окладам (должностным окладам) за профессиональное мастерство, классность, выслугу лет (стаж работы),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руководство бригадой и другие;</w:t>
      </w:r>
      <w:proofErr w:type="gramEnd"/>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л) 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roofErr w:type="gramEnd"/>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м) вознаграждение за выполнение функций классного руководителя педагогическим работникам государственных и муниципальных образовательных учреждений;</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н) премии и вознаграждения, предусмотренные системой оплаты труда;</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о) другие виды выплат по заработной плате, применяемые у соответствующего работодателя.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3. Для расчета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 коммунальных услуг, отдыха и другие).</w:t>
      </w:r>
    </w:p>
    <w:p w:rsidR="003E62E9" w:rsidRPr="003E62E9" w:rsidRDefault="004428AE" w:rsidP="003E62E9">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25" style="width:0;height:1.5pt" o:hralign="center" o:hrstd="t" o:hrnoshade="t" o:hr="t" fillcolor="black" stroked="f"/>
        </w:pict>
      </w:r>
    </w:p>
    <w:p w:rsidR="003E62E9" w:rsidRPr="003E62E9" w:rsidRDefault="004428AE" w:rsidP="003E62E9">
      <w:pPr>
        <w:spacing w:after="0" w:line="240" w:lineRule="auto"/>
        <w:ind w:firstLine="54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П</w:t>
      </w:r>
      <w:bookmarkStart w:id="0" w:name="_GoBack"/>
      <w:bookmarkEnd w:id="0"/>
      <w:r w:rsidR="003E62E9" w:rsidRPr="003E62E9">
        <w:rPr>
          <w:rFonts w:ascii="Times New Roman" w:eastAsia="Times New Roman" w:hAnsi="Times New Roman" w:cs="Times New Roman"/>
          <w:b/>
          <w:bCs/>
          <w:color w:val="000000"/>
          <w:sz w:val="26"/>
          <w:szCs w:val="26"/>
          <w:lang w:eastAsia="ru-RU"/>
        </w:rPr>
        <w:t>римечание.</w:t>
      </w:r>
    </w:p>
    <w:p w:rsidR="003E62E9" w:rsidRPr="003E62E9" w:rsidRDefault="003E62E9" w:rsidP="003E62E9">
      <w:pPr>
        <w:spacing w:after="0" w:line="240" w:lineRule="auto"/>
        <w:ind w:firstLine="547"/>
        <w:rPr>
          <w:rFonts w:ascii="Times New Roman" w:eastAsia="Times New Roman" w:hAnsi="Times New Roman" w:cs="Times New Roman"/>
          <w:b/>
          <w:bCs/>
          <w:color w:val="000000"/>
          <w:sz w:val="26"/>
          <w:szCs w:val="26"/>
          <w:lang w:eastAsia="ru-RU"/>
        </w:rPr>
      </w:pPr>
      <w:r w:rsidRPr="003E62E9">
        <w:rPr>
          <w:rFonts w:ascii="Times New Roman" w:eastAsia="Times New Roman" w:hAnsi="Times New Roman" w:cs="Times New Roman"/>
          <w:b/>
          <w:bCs/>
          <w:color w:val="000000"/>
          <w:sz w:val="26"/>
          <w:szCs w:val="26"/>
          <w:lang w:eastAsia="ru-RU"/>
        </w:rPr>
        <w:t>О включении времени забастовки в расчетный период для исчисления среднего заработка см. письмо Минтруда РФ от 23.01.1996 N 149-КВ.</w:t>
      </w:r>
    </w:p>
    <w:p w:rsidR="003E62E9" w:rsidRPr="003E62E9" w:rsidRDefault="004428AE" w:rsidP="003E62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26" style="width:0;height:1.5pt" o:hralign="center" o:hrstd="t" o:hrnoshade="t" o:hr="t" fillcolor="black" stroked="f"/>
        </w:pic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 xml:space="preserve">4. Расчет среднего заработка работника независимо от режима его работы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w:t>
      </w:r>
      <w:r w:rsidRPr="003E62E9">
        <w:rPr>
          <w:rFonts w:ascii="Times New Roman" w:eastAsia="Times New Roman" w:hAnsi="Times New Roman" w:cs="Times New Roman"/>
          <w:sz w:val="24"/>
          <w:szCs w:val="24"/>
          <w:lang w:eastAsia="ru-RU"/>
        </w:rPr>
        <w:lastRenderedPageBreak/>
        <w:t>календарным месяцем считается период с 1-го по 30-е (31-е) число соответствующего месяца включительно (в феврале - по 28-е (29-е) число включительно).</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Средний дневной заработок для оплаты отпусков и выплаты компенсации за неиспользованные отпуска исчисляется за последние 12 календарных месяцев.</w:t>
      </w:r>
      <w:proofErr w:type="gramEnd"/>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5. При исчислении среднего заработка из расчетного периода исключается время, а также начисленные за это время суммы, если:</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а) за работником сохранялся средний заработок в соответствии с законодательством Российской Федерации, за исключением перерывов для кормления ребенка, предусмотренных трудовым законодательством Российской Федерации;</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б) работник получал пособие по временной нетрудоспособности или пособие по беременности и родам;</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в) работник не работал в связи с простоем по вине работодателя или по причинам, не зависящим от работодателя и работника;</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г) работник не участвовал в забастовке, но в связи с этой забастовкой не имел возможности выполнять свою работу;</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д) работнику предоставлялись дополнительные оплачиваемые выходные дни для ухода за детьми-инвалидами и инвалидами с детства;</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е)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 xml:space="preserve">6. </w:t>
      </w:r>
      <w:proofErr w:type="gramStart"/>
      <w:r w:rsidRPr="003E62E9">
        <w:rPr>
          <w:rFonts w:ascii="Times New Roman" w:eastAsia="Times New Roman" w:hAnsi="Times New Roman" w:cs="Times New Roman"/>
          <w:sz w:val="24"/>
          <w:szCs w:val="24"/>
          <w:lang w:eastAsia="ru-RU"/>
        </w:rPr>
        <w:t>В случае если работник не имел фактически начисленной заработной платы или фактически отработанных дней за расчетный период или за период, превышающий расчетный период, либо этот период состоял из времени, исключаемого из расчетного периода в соответствии с пунктом 5 настоящего Положения, средний заработок определяется исходя из суммы заработной платы, фактически начисленной за предшествующий период, равный расчетному.</w:t>
      </w:r>
      <w:proofErr w:type="gramEnd"/>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 xml:space="preserve">7. </w:t>
      </w:r>
      <w:proofErr w:type="gramStart"/>
      <w:r w:rsidRPr="003E62E9">
        <w:rPr>
          <w:rFonts w:ascii="Times New Roman" w:eastAsia="Times New Roman" w:hAnsi="Times New Roman" w:cs="Times New Roman"/>
          <w:sz w:val="24"/>
          <w:szCs w:val="24"/>
          <w:lang w:eastAsia="ru-RU"/>
        </w:rPr>
        <w:t>В случае если работник не имел фактически начисленной заработной платы или фактически отработанных дней за расчетный период и до начала расчетного периода, средний заработок определяется исходя из размера заработной платы, фактически начисленной за фактически отработанные работником дни в месяце наступления случая, с которым связано сохранение среднего заработка.</w:t>
      </w:r>
      <w:proofErr w:type="gramEnd"/>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8. В случае если работник не имел фактически начисленной заработной платы или фактически отработанных дней за расчетный период, до начала расчетного периода и до наступления случая, с которым связано сохранение среднего заработка, средний заработок определяется исходя из установленной ему тарифной ставки, оклада (должностного оклада).</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9. При определении среднего заработка используется средний дневной заработок в следующих случаях:</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для оплаты отпусков и выплаты компенсации за неиспользованные отпуска;</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для других случаев, предусмотренных Трудовым кодексом Российской Федерации, кроме случая определения среднего заработка работников, которым установлен суммированный учет рабочего времени.</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Средний заработок работника определяется путем умножения среднего дневного заработка на количество дней (календарных, рабочих) в периоде, подлежащем оплате.</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Средний дневной заработок, кроме случаев определения среднего заработка для оплаты отпусков и выплаты компенсаций за неиспользованные отпуска, исчисляется путем деления суммы заработной платы, фактически начисленной за отработанные дни в расчетном периоде, включая премии и вознаграждения, учитываемые в соответствии с пунктом 15 настоящего Положения, на количество фактически отработанных в этот период дней.</w:t>
      </w:r>
      <w:proofErr w:type="gramEnd"/>
    </w:p>
    <w:p w:rsidR="003E62E9" w:rsidRPr="003E62E9" w:rsidRDefault="004428AE" w:rsidP="003E62E9">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27" style="width:0;height:1.5pt" o:hralign="center" o:hrstd="t" o:hrnoshade="t" o:hr="t" fillcolor="black" stroked="f"/>
        </w:pict>
      </w:r>
    </w:p>
    <w:p w:rsidR="003E62E9" w:rsidRPr="003E62E9" w:rsidRDefault="004428AE" w:rsidP="003E62E9">
      <w:pPr>
        <w:spacing w:after="0" w:line="240" w:lineRule="auto"/>
        <w:ind w:firstLine="547"/>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t>П</w:t>
      </w:r>
      <w:r w:rsidR="003E62E9" w:rsidRPr="003E62E9">
        <w:rPr>
          <w:rFonts w:ascii="Times New Roman" w:eastAsia="Times New Roman" w:hAnsi="Times New Roman" w:cs="Times New Roman"/>
          <w:b/>
          <w:bCs/>
          <w:color w:val="000000"/>
          <w:sz w:val="26"/>
          <w:szCs w:val="26"/>
          <w:lang w:eastAsia="ru-RU"/>
        </w:rPr>
        <w:t>римечание.</w:t>
      </w:r>
    </w:p>
    <w:p w:rsidR="003E62E9" w:rsidRPr="003E62E9" w:rsidRDefault="003E62E9" w:rsidP="003E62E9">
      <w:pPr>
        <w:spacing w:after="0" w:line="240" w:lineRule="auto"/>
        <w:ind w:firstLine="547"/>
        <w:rPr>
          <w:rFonts w:ascii="Times New Roman" w:eastAsia="Times New Roman" w:hAnsi="Times New Roman" w:cs="Times New Roman"/>
          <w:b/>
          <w:bCs/>
          <w:color w:val="000000"/>
          <w:sz w:val="26"/>
          <w:szCs w:val="26"/>
          <w:lang w:eastAsia="ru-RU"/>
        </w:rPr>
      </w:pPr>
      <w:r w:rsidRPr="003E62E9">
        <w:rPr>
          <w:rFonts w:ascii="Times New Roman" w:eastAsia="Times New Roman" w:hAnsi="Times New Roman" w:cs="Times New Roman"/>
          <w:b/>
          <w:bCs/>
          <w:color w:val="000000"/>
          <w:sz w:val="26"/>
          <w:szCs w:val="26"/>
          <w:lang w:eastAsia="ru-RU"/>
        </w:rPr>
        <w:lastRenderedPageBreak/>
        <w:t xml:space="preserve">В соответствии с изменениями, внесенными Федеральным законом от 02.04.2014 N 55-ФЗ в статью 139 Трудового кодекса РФ, при расчете среднего дневного заработка для оплаты отпусков и выплаты компенсации за неиспользованные отпуска необходимо использовать новое среднемесячное число календарных дней, равное 29,3, </w:t>
      </w:r>
      <w:proofErr w:type="gramStart"/>
      <w:r w:rsidRPr="003E62E9">
        <w:rPr>
          <w:rFonts w:ascii="Times New Roman" w:eastAsia="Times New Roman" w:hAnsi="Times New Roman" w:cs="Times New Roman"/>
          <w:b/>
          <w:bCs/>
          <w:color w:val="000000"/>
          <w:sz w:val="26"/>
          <w:szCs w:val="26"/>
          <w:lang w:eastAsia="ru-RU"/>
        </w:rPr>
        <w:t>вместо</w:t>
      </w:r>
      <w:proofErr w:type="gramEnd"/>
      <w:r w:rsidRPr="003E62E9">
        <w:rPr>
          <w:rFonts w:ascii="Times New Roman" w:eastAsia="Times New Roman" w:hAnsi="Times New Roman" w:cs="Times New Roman"/>
          <w:b/>
          <w:bCs/>
          <w:color w:val="000000"/>
          <w:sz w:val="26"/>
          <w:szCs w:val="26"/>
          <w:lang w:eastAsia="ru-RU"/>
        </w:rPr>
        <w:t xml:space="preserve"> ранее установленного 29,4.</w:t>
      </w:r>
    </w:p>
    <w:p w:rsidR="003E62E9" w:rsidRPr="003E62E9" w:rsidRDefault="004428AE" w:rsidP="003E62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28" style="width:0;height:1.5pt" o:hralign="center" o:hrstd="t" o:hrnoshade="t" o:hr="t" fillcolor="black" stroked="f"/>
        </w:pic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10.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12 и на среднемесячное число календарных дней (29,4).</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В случае если один или несколько месяцев расчетного периода отработаны не полностью или из него исключалось время в соответствии с пунктом 5 настоящего Положения, средний дневной заработок исчисляется путем деления суммы фактически начисленной заработной платы за расчетный период на сумму среднемесячного числа календарных дней (29,4), умноженного на количество полных календарных месяцев, и количества календарных дней в неполных календарных месяцах.</w:t>
      </w:r>
      <w:proofErr w:type="gramEnd"/>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Количество календарных дней в неполном календарном месяце рассчитывается путем деления среднемесячного числа календарных дней (29,4) на количество календарных дней этого месяца и умножения на количество календарных дней, приходящихся на время, отработанное в данном месяце.</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11. Средний дневной заработок для оплаты отпусков, предоставляемых в рабочих днях, а также для выплаты компенсации за неиспользованные отпуска исчисляется путем деления суммы фактически начисленной заработной платы на количество рабочих дней по календарю 6-дневной рабочей недели.</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12. При работе на условиях неполного рабочего времени (неполной рабочей недели, неполного рабочего дня) средний дневной заработок для оплаты отпусков и выплаты компенсации за неиспользованные отпуска исчисляется в соответствии с пунктами 10 и 11 настоящего Положения.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13. При определении среднего заработка работника, которому установлен суммированный учет рабочего времени, кроме случаев определения среднего заработка для оплаты отпусков и выплаты компенсации за неиспользованные отпуска, используется средний часовой заработок.</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Средний часовой заработок исчисляется путем деления суммы заработной платы, фактически начисленной за отработанные часы в расчетном периоде, включая премии и вознаграждения, учитываемые в соответствии с пунктом 15 настоящего Положения, на количество часов, фактически отработанных в этот период.</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Средний заработок определяется путем умножения среднего часового заработка на количество рабочих часов по графику работника в периоде, подлежащем оплате.</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14. При определении среднего заработка для оплаты дополнительных учебных отпусков оплате подлежат все календарные дни (включая нерабочие праздничные дни), приходящиеся на период таких отпусков, предоставляемых в соответствии со справкой-вызовом учебного заведения.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15. При определении среднего заработка премии и вознаграждения учитываются в следующем порядке:</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ежемесячные премии и вознаграждения - фактически начисленные в расчетном периоде, но не более одной выплаты за каждый показатель за каждый месяц расчетного периода;</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 xml:space="preserve">премии и вознаграждения за период работы, превышающий один месяц, - фактически начисленные в расчетном периоде за каждый показатель, если продолжительность периода, за который они начислены, не превышает продолжительности расчетного периода, и в размере месячной части за каждый месяц </w:t>
      </w:r>
      <w:r w:rsidRPr="003E62E9">
        <w:rPr>
          <w:rFonts w:ascii="Times New Roman" w:eastAsia="Times New Roman" w:hAnsi="Times New Roman" w:cs="Times New Roman"/>
          <w:sz w:val="24"/>
          <w:szCs w:val="24"/>
          <w:lang w:eastAsia="ru-RU"/>
        </w:rPr>
        <w:lastRenderedPageBreak/>
        <w:t>расчетного периода, если продолжительность периода, за который они начислены, превышает продолжительность расчетного периода;</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вознаграждение по итогам работы за год, единовременное вознаграждение за выслугу лет (стаж работы), иные вознаграждения по итогам работы за год, начисленные за предшествующий событию календарный год, - независимо от времени начисления вознаграждения.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В случае если время, приходящееся на расчетный период, отработано не полностью или из него исключалось время в соответствии с пунктом 5 настоящего Положения, премии и вознаграждения учитываются при определении среднего заработка пропорционально времени, отработанному в расчетном периоде, за исключением премий, начисленных за фактически отработанное время в расчетном периоде (ежемесячные, ежеквартальные и др.).</w:t>
      </w:r>
      <w:proofErr w:type="gramEnd"/>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Если работник проработал неполный рабочий период, за который начисляются премии и вознаграждения, и они были начислены пропорционально отработанному времени, они учитываются при определении среднего заработка исходя из фактически начисленных сумм в порядке, установленном настоящим пунктом.</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16. При повышении в организации (филиале, структурном подразделении) тарифных ставок, окладов (должностных окладов), денежного вознаграждения средний заработок работников повышается в следующем порядке:</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если повышение произошло в расчетный период, - выплаты, учитываемые при определении среднего заработка и начисленные в расчетном периоде за предшествующий повышению период времени, повышаются на коэффициенты, которые рассчитываются путем деления тарифной ставки, оклада (должностного оклада), денежного вознаграждения, установленных в месяце последнего повышения тарифных ставок, окладов (должностных окладов), денежного вознаграждения, на тарифные ставки, оклады (должностные оклады), денежное вознаграждение, установленные в каждом из</w:t>
      </w:r>
      <w:proofErr w:type="gramEnd"/>
      <w:r w:rsidRPr="003E62E9">
        <w:rPr>
          <w:rFonts w:ascii="Times New Roman" w:eastAsia="Times New Roman" w:hAnsi="Times New Roman" w:cs="Times New Roman"/>
          <w:sz w:val="24"/>
          <w:szCs w:val="24"/>
          <w:lang w:eastAsia="ru-RU"/>
        </w:rPr>
        <w:t xml:space="preserve"> месяцев расчетного периода;</w:t>
      </w:r>
    </w:p>
    <w:p w:rsidR="003E62E9" w:rsidRPr="003E62E9" w:rsidRDefault="003E62E9" w:rsidP="003E62E9">
      <w:pPr>
        <w:spacing w:after="0" w:line="240" w:lineRule="auto"/>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(в ред. Постановления Правительства РФ от 11.11.2009 N 916)</w:t>
      </w:r>
    </w:p>
    <w:p w:rsidR="003E62E9" w:rsidRPr="003E62E9" w:rsidRDefault="003E62E9" w:rsidP="003E62E9">
      <w:pPr>
        <w:spacing w:after="0" w:line="240" w:lineRule="auto"/>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(см. текст в предыдущей редакции)</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если повышение произошло после расчетного периода до наступления случая, с которым связано сохранение среднего заработка, - повышается средний заработок, исчисленный за расчетный период;</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 xml:space="preserve">если повышение произошло в период сохранения среднего заработка, - часть среднего заработка повышается </w:t>
      </w:r>
      <w:proofErr w:type="gramStart"/>
      <w:r w:rsidRPr="003E62E9">
        <w:rPr>
          <w:rFonts w:ascii="Times New Roman" w:eastAsia="Times New Roman" w:hAnsi="Times New Roman" w:cs="Times New Roman"/>
          <w:sz w:val="24"/>
          <w:szCs w:val="24"/>
          <w:lang w:eastAsia="ru-RU"/>
        </w:rPr>
        <w:t>с даты повышения</w:t>
      </w:r>
      <w:proofErr w:type="gramEnd"/>
      <w:r w:rsidRPr="003E62E9">
        <w:rPr>
          <w:rFonts w:ascii="Times New Roman" w:eastAsia="Times New Roman" w:hAnsi="Times New Roman" w:cs="Times New Roman"/>
          <w:sz w:val="24"/>
          <w:szCs w:val="24"/>
          <w:lang w:eastAsia="ru-RU"/>
        </w:rPr>
        <w:t xml:space="preserve"> тарифной ставки, оклада (должностного оклада), денежного вознаграждения до окончания указанного периода.</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В случае если при повышении в организации (филиале, структурном подразделении) тарифных ставок, окладов (должностных окладов), денежного вознаграждения изменяются перечень ежемесячных выплат к тарифным ставкам, окладам (должностным окладам), денежному вознаграждению и (или) их размеры, средний заработок повышается на коэффициенты, которые рассчитываются путем деления вновь установленных тарифных ставок, окладов (должностных окладов), денежного вознаграждения и ежемесячных выплат на ранее установленные тарифные ставки, оклады</w:t>
      </w:r>
      <w:proofErr w:type="gramEnd"/>
      <w:r w:rsidRPr="003E62E9">
        <w:rPr>
          <w:rFonts w:ascii="Times New Roman" w:eastAsia="Times New Roman" w:hAnsi="Times New Roman" w:cs="Times New Roman"/>
          <w:sz w:val="24"/>
          <w:szCs w:val="24"/>
          <w:lang w:eastAsia="ru-RU"/>
        </w:rPr>
        <w:t xml:space="preserve"> (должностные оклады), денежное вознаграждение и ежемесячные выплаты.</w:t>
      </w:r>
    </w:p>
    <w:p w:rsidR="003E62E9" w:rsidRPr="003E62E9" w:rsidRDefault="003E62E9" w:rsidP="003E62E9">
      <w:pPr>
        <w:spacing w:after="0" w:line="240" w:lineRule="auto"/>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(абзац введен Постановлением Правительства РФ от 11.11.2009 N 916)</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roofErr w:type="gramStart"/>
      <w:r w:rsidRPr="003E62E9">
        <w:rPr>
          <w:rFonts w:ascii="Times New Roman" w:eastAsia="Times New Roman" w:hAnsi="Times New Roman" w:cs="Times New Roman"/>
          <w:sz w:val="24"/>
          <w:szCs w:val="24"/>
          <w:lang w:eastAsia="ru-RU"/>
        </w:rPr>
        <w:t>При повышении среднего заработка учитываются тарифные ставки, оклады (должностные оклады), денежное вознаграждение и выплаты, установленные к тарифным ставкам, окладам (должностным окладам), денежному вознаграждению в фиксированном размере (проценты, кратность), за исключением выплат, установленных к тарифным ставкам, окладам (должностным окладам), денежному вознаграждению в диапазоне значений (проценты, кратность).</w:t>
      </w:r>
      <w:proofErr w:type="gramEnd"/>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При повышении среднего заработка выплаты, учитываемые при определении среднего заработка, установленные в абсолютных размерах, не повышаются.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lastRenderedPageBreak/>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 xml:space="preserve">17. </w:t>
      </w:r>
      <w:proofErr w:type="gramStart"/>
      <w:r w:rsidRPr="003E62E9">
        <w:rPr>
          <w:rFonts w:ascii="Times New Roman" w:eastAsia="Times New Roman" w:hAnsi="Times New Roman" w:cs="Times New Roman"/>
          <w:sz w:val="24"/>
          <w:szCs w:val="24"/>
          <w:lang w:eastAsia="ru-RU"/>
        </w:rPr>
        <w:t>Средний заработок, определенный для оплаты времени вынужденного прогула, подлежит повышению на коэффициент, рассчитанный путем деления тарифной ставки, оклада (должностного оклада), денежного вознаграждения, установленных работнику с даты фактического начала работы после его восстановления на прежней работе, на тарифную ставку, оклад (должностной оклад), денежное вознаграждение, установленные в расчетном периоде, если за время вынужденного прогула в организации (филиале, структурном подразделении) повышались тарифные ставки</w:t>
      </w:r>
      <w:proofErr w:type="gramEnd"/>
      <w:r w:rsidRPr="003E62E9">
        <w:rPr>
          <w:rFonts w:ascii="Times New Roman" w:eastAsia="Times New Roman" w:hAnsi="Times New Roman" w:cs="Times New Roman"/>
          <w:sz w:val="24"/>
          <w:szCs w:val="24"/>
          <w:lang w:eastAsia="ru-RU"/>
        </w:rPr>
        <w:t>, оклады (должностные оклады), денежное вознаграждение.</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При этом в отношении выплат, установленных в фиксированном размере и в абсолютном размере, действует порядок, установленный пунктом 16 настоящего Положения.</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 xml:space="preserve">18. Во всех случаях средний месячный заработок работника, отработавшего полностью в расчетный период норму рабочего времени и выполнившего нормы труда (трудовые обязанности), не может быть менее установленного федеральным законом минимального </w:t>
      </w:r>
      <w:proofErr w:type="gramStart"/>
      <w:r w:rsidRPr="003E62E9">
        <w:rPr>
          <w:rFonts w:ascii="Times New Roman" w:eastAsia="Times New Roman" w:hAnsi="Times New Roman" w:cs="Times New Roman"/>
          <w:sz w:val="24"/>
          <w:szCs w:val="24"/>
          <w:lang w:eastAsia="ru-RU"/>
        </w:rPr>
        <w:t>размера оплаты труда</w:t>
      </w:r>
      <w:proofErr w:type="gramEnd"/>
      <w:r w:rsidRPr="003E62E9">
        <w:rPr>
          <w:rFonts w:ascii="Times New Roman" w:eastAsia="Times New Roman" w:hAnsi="Times New Roman" w:cs="Times New Roman"/>
          <w:sz w:val="24"/>
          <w:szCs w:val="24"/>
          <w:lang w:eastAsia="ru-RU"/>
        </w:rPr>
        <w:t>.</w:t>
      </w:r>
    </w:p>
    <w:p w:rsidR="003E62E9" w:rsidRPr="003E62E9" w:rsidRDefault="003E62E9" w:rsidP="003E62E9">
      <w:pPr>
        <w:spacing w:after="0" w:line="240" w:lineRule="auto"/>
        <w:ind w:firstLine="539"/>
        <w:jc w:val="both"/>
        <w:rPr>
          <w:rFonts w:ascii="Times New Roman" w:eastAsia="Times New Roman" w:hAnsi="Times New Roman" w:cs="Times New Roman"/>
          <w:vanish/>
          <w:sz w:val="24"/>
          <w:szCs w:val="24"/>
          <w:lang w:eastAsia="ru-RU"/>
        </w:rPr>
      </w:pPr>
      <w:r w:rsidRPr="003E62E9">
        <w:rPr>
          <w:rFonts w:ascii="Times New Roman" w:eastAsia="Times New Roman" w:hAnsi="Times New Roman" w:cs="Times New Roman"/>
          <w:vanish/>
          <w:sz w:val="24"/>
          <w:szCs w:val="24"/>
          <w:lang w:eastAsia="ru-RU"/>
        </w:rPr>
        <w:t> </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r w:rsidRPr="003E62E9">
        <w:rPr>
          <w:rFonts w:ascii="Times New Roman" w:eastAsia="Times New Roman" w:hAnsi="Times New Roman" w:cs="Times New Roman"/>
          <w:sz w:val="24"/>
          <w:szCs w:val="24"/>
          <w:lang w:eastAsia="ru-RU"/>
        </w:rPr>
        <w:t>19. Лицам, работающим на условиях совместительства, средний заработок определяется в порядке, установленном настоящим Положением.</w:t>
      </w:r>
    </w:p>
    <w:p w:rsidR="003E62E9" w:rsidRPr="003E62E9" w:rsidRDefault="003E62E9" w:rsidP="003E62E9">
      <w:pPr>
        <w:spacing w:after="0" w:line="240" w:lineRule="auto"/>
        <w:ind w:firstLine="539"/>
        <w:jc w:val="both"/>
        <w:rPr>
          <w:rFonts w:ascii="Times New Roman" w:eastAsia="Times New Roman" w:hAnsi="Times New Roman" w:cs="Times New Roman"/>
          <w:sz w:val="24"/>
          <w:szCs w:val="24"/>
          <w:lang w:eastAsia="ru-RU"/>
        </w:rPr>
      </w:pPr>
    </w:p>
    <w:p w:rsidR="000C6B77" w:rsidRDefault="000C6B77"/>
    <w:sectPr w:rsidR="000C6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85"/>
    <w:rsid w:val="000C6B77"/>
    <w:rsid w:val="003E62E9"/>
    <w:rsid w:val="004428AE"/>
    <w:rsid w:val="004E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2754">
      <w:bodyDiv w:val="1"/>
      <w:marLeft w:val="0"/>
      <w:marRight w:val="0"/>
      <w:marTop w:val="0"/>
      <w:marBottom w:val="0"/>
      <w:divBdr>
        <w:top w:val="none" w:sz="0" w:space="0" w:color="auto"/>
        <w:left w:val="none" w:sz="0" w:space="0" w:color="auto"/>
        <w:bottom w:val="none" w:sz="0" w:space="0" w:color="auto"/>
        <w:right w:val="none" w:sz="0" w:space="0" w:color="auto"/>
      </w:divBdr>
      <w:divsChild>
        <w:div w:id="1753774654">
          <w:marLeft w:val="0"/>
          <w:marRight w:val="0"/>
          <w:marTop w:val="0"/>
          <w:marBottom w:val="0"/>
          <w:divBdr>
            <w:top w:val="none" w:sz="0" w:space="0" w:color="auto"/>
            <w:left w:val="none" w:sz="0" w:space="0" w:color="auto"/>
            <w:bottom w:val="none" w:sz="0" w:space="0" w:color="auto"/>
            <w:right w:val="none" w:sz="0" w:space="0" w:color="auto"/>
          </w:divBdr>
        </w:div>
        <w:div w:id="1083717986">
          <w:marLeft w:val="0"/>
          <w:marRight w:val="0"/>
          <w:marTop w:val="0"/>
          <w:marBottom w:val="0"/>
          <w:divBdr>
            <w:top w:val="none" w:sz="0" w:space="0" w:color="auto"/>
            <w:left w:val="none" w:sz="0" w:space="0" w:color="auto"/>
            <w:bottom w:val="none" w:sz="0" w:space="0" w:color="auto"/>
            <w:right w:val="none" w:sz="0" w:space="0" w:color="auto"/>
          </w:divBdr>
        </w:div>
        <w:div w:id="2141679814">
          <w:marLeft w:val="0"/>
          <w:marRight w:val="0"/>
          <w:marTop w:val="0"/>
          <w:marBottom w:val="0"/>
          <w:divBdr>
            <w:top w:val="none" w:sz="0" w:space="0" w:color="auto"/>
            <w:left w:val="none" w:sz="0" w:space="0" w:color="auto"/>
            <w:bottom w:val="none" w:sz="0" w:space="0" w:color="auto"/>
            <w:right w:val="none" w:sz="0" w:space="0" w:color="auto"/>
          </w:divBdr>
        </w:div>
        <w:div w:id="174156624">
          <w:marLeft w:val="0"/>
          <w:marRight w:val="0"/>
          <w:marTop w:val="0"/>
          <w:marBottom w:val="0"/>
          <w:divBdr>
            <w:top w:val="none" w:sz="0" w:space="0" w:color="auto"/>
            <w:left w:val="none" w:sz="0" w:space="0" w:color="auto"/>
            <w:bottom w:val="none" w:sz="0" w:space="0" w:color="auto"/>
            <w:right w:val="none" w:sz="0" w:space="0" w:color="auto"/>
          </w:divBdr>
        </w:div>
        <w:div w:id="2097897039">
          <w:marLeft w:val="0"/>
          <w:marRight w:val="0"/>
          <w:marTop w:val="0"/>
          <w:marBottom w:val="0"/>
          <w:divBdr>
            <w:top w:val="none" w:sz="0" w:space="0" w:color="auto"/>
            <w:left w:val="none" w:sz="0" w:space="0" w:color="auto"/>
            <w:bottom w:val="none" w:sz="0" w:space="0" w:color="auto"/>
            <w:right w:val="none" w:sz="0" w:space="0" w:color="auto"/>
          </w:divBdr>
        </w:div>
      </w:divsChild>
    </w:div>
    <w:div w:id="1549494784">
      <w:bodyDiv w:val="1"/>
      <w:marLeft w:val="0"/>
      <w:marRight w:val="0"/>
      <w:marTop w:val="0"/>
      <w:marBottom w:val="0"/>
      <w:divBdr>
        <w:top w:val="none" w:sz="0" w:space="0" w:color="auto"/>
        <w:left w:val="none" w:sz="0" w:space="0" w:color="auto"/>
        <w:bottom w:val="none" w:sz="0" w:space="0" w:color="auto"/>
        <w:right w:val="none" w:sz="0" w:space="0" w:color="auto"/>
      </w:divBdr>
      <w:divsChild>
        <w:div w:id="1923293789">
          <w:marLeft w:val="0"/>
          <w:marRight w:val="0"/>
          <w:marTop w:val="0"/>
          <w:marBottom w:val="0"/>
          <w:divBdr>
            <w:top w:val="none" w:sz="0" w:space="0" w:color="auto"/>
            <w:left w:val="none" w:sz="0" w:space="0" w:color="auto"/>
            <w:bottom w:val="none" w:sz="0" w:space="0" w:color="auto"/>
            <w:right w:val="none" w:sz="0" w:space="0" w:color="auto"/>
          </w:divBdr>
          <w:divsChild>
            <w:div w:id="2049911660">
              <w:marLeft w:val="0"/>
              <w:marRight w:val="0"/>
              <w:marTop w:val="0"/>
              <w:marBottom w:val="0"/>
              <w:divBdr>
                <w:top w:val="none" w:sz="0" w:space="0" w:color="auto"/>
                <w:left w:val="none" w:sz="0" w:space="0" w:color="auto"/>
                <w:bottom w:val="none" w:sz="0" w:space="0" w:color="auto"/>
                <w:right w:val="none" w:sz="0" w:space="0" w:color="auto"/>
              </w:divBdr>
            </w:div>
            <w:div w:id="1726946882">
              <w:marLeft w:val="0"/>
              <w:marRight w:val="0"/>
              <w:marTop w:val="0"/>
              <w:marBottom w:val="0"/>
              <w:divBdr>
                <w:top w:val="none" w:sz="0" w:space="0" w:color="auto"/>
                <w:left w:val="none" w:sz="0" w:space="0" w:color="auto"/>
                <w:bottom w:val="none" w:sz="0" w:space="0" w:color="auto"/>
                <w:right w:val="none" w:sz="0" w:space="0" w:color="auto"/>
              </w:divBdr>
            </w:div>
            <w:div w:id="1389308172">
              <w:marLeft w:val="0"/>
              <w:marRight w:val="0"/>
              <w:marTop w:val="0"/>
              <w:marBottom w:val="0"/>
              <w:divBdr>
                <w:top w:val="none" w:sz="0" w:space="0" w:color="auto"/>
                <w:left w:val="none" w:sz="0" w:space="0" w:color="auto"/>
                <w:bottom w:val="none" w:sz="0" w:space="0" w:color="auto"/>
                <w:right w:val="none" w:sz="0" w:space="0" w:color="auto"/>
              </w:divBdr>
            </w:div>
            <w:div w:id="1333220152">
              <w:marLeft w:val="0"/>
              <w:marRight w:val="0"/>
              <w:marTop w:val="0"/>
              <w:marBottom w:val="0"/>
              <w:divBdr>
                <w:top w:val="none" w:sz="0" w:space="0" w:color="auto"/>
                <w:left w:val="none" w:sz="0" w:space="0" w:color="auto"/>
                <w:bottom w:val="none" w:sz="0" w:space="0" w:color="auto"/>
                <w:right w:val="none" w:sz="0" w:space="0" w:color="auto"/>
              </w:divBdr>
            </w:div>
            <w:div w:id="468977136">
              <w:marLeft w:val="0"/>
              <w:marRight w:val="0"/>
              <w:marTop w:val="0"/>
              <w:marBottom w:val="0"/>
              <w:divBdr>
                <w:top w:val="none" w:sz="0" w:space="0" w:color="auto"/>
                <w:left w:val="none" w:sz="0" w:space="0" w:color="auto"/>
                <w:bottom w:val="none" w:sz="0" w:space="0" w:color="auto"/>
                <w:right w:val="none" w:sz="0" w:space="0" w:color="auto"/>
              </w:divBdr>
            </w:div>
            <w:div w:id="1306081265">
              <w:marLeft w:val="0"/>
              <w:marRight w:val="0"/>
              <w:marTop w:val="0"/>
              <w:marBottom w:val="0"/>
              <w:divBdr>
                <w:top w:val="none" w:sz="0" w:space="0" w:color="auto"/>
                <w:left w:val="none" w:sz="0" w:space="0" w:color="auto"/>
                <w:bottom w:val="none" w:sz="0" w:space="0" w:color="auto"/>
                <w:right w:val="none" w:sz="0" w:space="0" w:color="auto"/>
              </w:divBdr>
            </w:div>
            <w:div w:id="1036810320">
              <w:marLeft w:val="0"/>
              <w:marRight w:val="0"/>
              <w:marTop w:val="0"/>
              <w:marBottom w:val="0"/>
              <w:divBdr>
                <w:top w:val="none" w:sz="0" w:space="0" w:color="auto"/>
                <w:left w:val="none" w:sz="0" w:space="0" w:color="auto"/>
                <w:bottom w:val="none" w:sz="0" w:space="0" w:color="auto"/>
                <w:right w:val="none" w:sz="0" w:space="0" w:color="auto"/>
              </w:divBdr>
            </w:div>
            <w:div w:id="1115102100">
              <w:marLeft w:val="0"/>
              <w:marRight w:val="0"/>
              <w:marTop w:val="0"/>
              <w:marBottom w:val="0"/>
              <w:divBdr>
                <w:top w:val="none" w:sz="0" w:space="0" w:color="auto"/>
                <w:left w:val="none" w:sz="0" w:space="0" w:color="auto"/>
                <w:bottom w:val="none" w:sz="0" w:space="0" w:color="auto"/>
                <w:right w:val="none" w:sz="0" w:space="0" w:color="auto"/>
              </w:divBdr>
            </w:div>
            <w:div w:id="186721262">
              <w:marLeft w:val="0"/>
              <w:marRight w:val="0"/>
              <w:marTop w:val="0"/>
              <w:marBottom w:val="0"/>
              <w:divBdr>
                <w:top w:val="none" w:sz="0" w:space="0" w:color="auto"/>
                <w:left w:val="none" w:sz="0" w:space="0" w:color="auto"/>
                <w:bottom w:val="none" w:sz="0" w:space="0" w:color="auto"/>
                <w:right w:val="none" w:sz="0" w:space="0" w:color="auto"/>
              </w:divBdr>
            </w:div>
            <w:div w:id="1893151030">
              <w:marLeft w:val="0"/>
              <w:marRight w:val="0"/>
              <w:marTop w:val="0"/>
              <w:marBottom w:val="0"/>
              <w:divBdr>
                <w:top w:val="none" w:sz="0" w:space="0" w:color="auto"/>
                <w:left w:val="none" w:sz="0" w:space="0" w:color="auto"/>
                <w:bottom w:val="none" w:sz="0" w:space="0" w:color="auto"/>
                <w:right w:val="none" w:sz="0" w:space="0" w:color="auto"/>
              </w:divBdr>
            </w:div>
            <w:div w:id="1942225172">
              <w:marLeft w:val="0"/>
              <w:marRight w:val="0"/>
              <w:marTop w:val="0"/>
              <w:marBottom w:val="0"/>
              <w:divBdr>
                <w:top w:val="none" w:sz="0" w:space="0" w:color="auto"/>
                <w:left w:val="none" w:sz="0" w:space="0" w:color="auto"/>
                <w:bottom w:val="none" w:sz="0" w:space="0" w:color="auto"/>
                <w:right w:val="none" w:sz="0" w:space="0" w:color="auto"/>
              </w:divBdr>
            </w:div>
            <w:div w:id="1582905089">
              <w:marLeft w:val="0"/>
              <w:marRight w:val="0"/>
              <w:marTop w:val="0"/>
              <w:marBottom w:val="0"/>
              <w:divBdr>
                <w:top w:val="none" w:sz="0" w:space="0" w:color="auto"/>
                <w:left w:val="none" w:sz="0" w:space="0" w:color="auto"/>
                <w:bottom w:val="none" w:sz="0" w:space="0" w:color="auto"/>
                <w:right w:val="none" w:sz="0" w:space="0" w:color="auto"/>
              </w:divBdr>
            </w:div>
            <w:div w:id="854150539">
              <w:marLeft w:val="0"/>
              <w:marRight w:val="0"/>
              <w:marTop w:val="0"/>
              <w:marBottom w:val="0"/>
              <w:divBdr>
                <w:top w:val="none" w:sz="0" w:space="0" w:color="auto"/>
                <w:left w:val="none" w:sz="0" w:space="0" w:color="auto"/>
                <w:bottom w:val="none" w:sz="0" w:space="0" w:color="auto"/>
                <w:right w:val="none" w:sz="0" w:space="0" w:color="auto"/>
              </w:divBdr>
            </w:div>
            <w:div w:id="1909418812">
              <w:marLeft w:val="0"/>
              <w:marRight w:val="0"/>
              <w:marTop w:val="0"/>
              <w:marBottom w:val="0"/>
              <w:divBdr>
                <w:top w:val="none" w:sz="0" w:space="0" w:color="auto"/>
                <w:left w:val="none" w:sz="0" w:space="0" w:color="auto"/>
                <w:bottom w:val="none" w:sz="0" w:space="0" w:color="auto"/>
                <w:right w:val="none" w:sz="0" w:space="0" w:color="auto"/>
              </w:divBdr>
            </w:div>
          </w:divsChild>
        </w:div>
        <w:div w:id="418448170">
          <w:marLeft w:val="0"/>
          <w:marRight w:val="0"/>
          <w:marTop w:val="0"/>
          <w:marBottom w:val="0"/>
          <w:divBdr>
            <w:top w:val="none" w:sz="0" w:space="0" w:color="auto"/>
            <w:left w:val="none" w:sz="0" w:space="0" w:color="auto"/>
            <w:bottom w:val="none" w:sz="0" w:space="0" w:color="auto"/>
            <w:right w:val="none" w:sz="0" w:space="0" w:color="auto"/>
          </w:divBdr>
          <w:divsChild>
            <w:div w:id="1644695700">
              <w:marLeft w:val="0"/>
              <w:marRight w:val="0"/>
              <w:marTop w:val="0"/>
              <w:marBottom w:val="0"/>
              <w:divBdr>
                <w:top w:val="none" w:sz="0" w:space="0" w:color="auto"/>
                <w:left w:val="none" w:sz="0" w:space="0" w:color="auto"/>
                <w:bottom w:val="none" w:sz="0" w:space="0" w:color="auto"/>
                <w:right w:val="none" w:sz="0" w:space="0" w:color="auto"/>
              </w:divBdr>
            </w:div>
            <w:div w:id="448472878">
              <w:marLeft w:val="0"/>
              <w:marRight w:val="0"/>
              <w:marTop w:val="0"/>
              <w:marBottom w:val="0"/>
              <w:divBdr>
                <w:top w:val="none" w:sz="0" w:space="0" w:color="auto"/>
                <w:left w:val="none" w:sz="0" w:space="0" w:color="auto"/>
                <w:bottom w:val="none" w:sz="0" w:space="0" w:color="auto"/>
                <w:right w:val="none" w:sz="0" w:space="0" w:color="auto"/>
              </w:divBdr>
            </w:div>
            <w:div w:id="534973439">
              <w:marLeft w:val="0"/>
              <w:marRight w:val="0"/>
              <w:marTop w:val="0"/>
              <w:marBottom w:val="0"/>
              <w:divBdr>
                <w:top w:val="none" w:sz="0" w:space="0" w:color="auto"/>
                <w:left w:val="none" w:sz="0" w:space="0" w:color="auto"/>
                <w:bottom w:val="none" w:sz="0" w:space="0" w:color="auto"/>
                <w:right w:val="none" w:sz="0" w:space="0" w:color="auto"/>
              </w:divBdr>
            </w:div>
            <w:div w:id="978850477">
              <w:marLeft w:val="0"/>
              <w:marRight w:val="0"/>
              <w:marTop w:val="0"/>
              <w:marBottom w:val="0"/>
              <w:divBdr>
                <w:top w:val="none" w:sz="0" w:space="0" w:color="auto"/>
                <w:left w:val="none" w:sz="0" w:space="0" w:color="auto"/>
                <w:bottom w:val="none" w:sz="0" w:space="0" w:color="auto"/>
                <w:right w:val="none" w:sz="0" w:space="0" w:color="auto"/>
              </w:divBdr>
            </w:div>
            <w:div w:id="391662406">
              <w:marLeft w:val="0"/>
              <w:marRight w:val="0"/>
              <w:marTop w:val="0"/>
              <w:marBottom w:val="0"/>
              <w:divBdr>
                <w:top w:val="none" w:sz="0" w:space="0" w:color="auto"/>
                <w:left w:val="none" w:sz="0" w:space="0" w:color="auto"/>
                <w:bottom w:val="none" w:sz="0" w:space="0" w:color="auto"/>
                <w:right w:val="none" w:sz="0" w:space="0" w:color="auto"/>
              </w:divBdr>
            </w:div>
            <w:div w:id="1402799680">
              <w:marLeft w:val="0"/>
              <w:marRight w:val="0"/>
              <w:marTop w:val="0"/>
              <w:marBottom w:val="0"/>
              <w:divBdr>
                <w:top w:val="none" w:sz="0" w:space="0" w:color="auto"/>
                <w:left w:val="none" w:sz="0" w:space="0" w:color="auto"/>
                <w:bottom w:val="none" w:sz="0" w:space="0" w:color="auto"/>
                <w:right w:val="none" w:sz="0" w:space="0" w:color="auto"/>
              </w:divBdr>
            </w:div>
            <w:div w:id="1195003889">
              <w:marLeft w:val="0"/>
              <w:marRight w:val="0"/>
              <w:marTop w:val="0"/>
              <w:marBottom w:val="0"/>
              <w:divBdr>
                <w:top w:val="none" w:sz="0" w:space="0" w:color="auto"/>
                <w:left w:val="none" w:sz="0" w:space="0" w:color="auto"/>
                <w:bottom w:val="none" w:sz="0" w:space="0" w:color="auto"/>
                <w:right w:val="none" w:sz="0" w:space="0" w:color="auto"/>
              </w:divBdr>
            </w:div>
            <w:div w:id="1625304746">
              <w:marLeft w:val="0"/>
              <w:marRight w:val="0"/>
              <w:marTop w:val="0"/>
              <w:marBottom w:val="0"/>
              <w:divBdr>
                <w:top w:val="none" w:sz="0" w:space="0" w:color="auto"/>
                <w:left w:val="none" w:sz="0" w:space="0" w:color="auto"/>
                <w:bottom w:val="none" w:sz="0" w:space="0" w:color="auto"/>
                <w:right w:val="none" w:sz="0" w:space="0" w:color="auto"/>
              </w:divBdr>
            </w:div>
            <w:div w:id="1194271505">
              <w:marLeft w:val="0"/>
              <w:marRight w:val="0"/>
              <w:marTop w:val="0"/>
              <w:marBottom w:val="0"/>
              <w:divBdr>
                <w:top w:val="none" w:sz="0" w:space="0" w:color="auto"/>
                <w:left w:val="none" w:sz="0" w:space="0" w:color="auto"/>
                <w:bottom w:val="none" w:sz="0" w:space="0" w:color="auto"/>
                <w:right w:val="none" w:sz="0" w:space="0" w:color="auto"/>
              </w:divBdr>
            </w:div>
            <w:div w:id="1638488768">
              <w:marLeft w:val="0"/>
              <w:marRight w:val="0"/>
              <w:marTop w:val="0"/>
              <w:marBottom w:val="0"/>
              <w:divBdr>
                <w:top w:val="none" w:sz="0" w:space="0" w:color="auto"/>
                <w:left w:val="none" w:sz="0" w:space="0" w:color="auto"/>
                <w:bottom w:val="none" w:sz="0" w:space="0" w:color="auto"/>
                <w:right w:val="none" w:sz="0" w:space="0" w:color="auto"/>
              </w:divBdr>
            </w:div>
            <w:div w:id="369888575">
              <w:marLeft w:val="0"/>
              <w:marRight w:val="0"/>
              <w:marTop w:val="0"/>
              <w:marBottom w:val="0"/>
              <w:divBdr>
                <w:top w:val="none" w:sz="0" w:space="0" w:color="auto"/>
                <w:left w:val="none" w:sz="0" w:space="0" w:color="auto"/>
                <w:bottom w:val="none" w:sz="0" w:space="0" w:color="auto"/>
                <w:right w:val="none" w:sz="0" w:space="0" w:color="auto"/>
              </w:divBdr>
            </w:div>
            <w:div w:id="1168444563">
              <w:marLeft w:val="0"/>
              <w:marRight w:val="0"/>
              <w:marTop w:val="0"/>
              <w:marBottom w:val="0"/>
              <w:divBdr>
                <w:top w:val="none" w:sz="0" w:space="0" w:color="auto"/>
                <w:left w:val="none" w:sz="0" w:space="0" w:color="auto"/>
                <w:bottom w:val="none" w:sz="0" w:space="0" w:color="auto"/>
                <w:right w:val="none" w:sz="0" w:space="0" w:color="auto"/>
              </w:divBdr>
            </w:div>
            <w:div w:id="1942490379">
              <w:marLeft w:val="0"/>
              <w:marRight w:val="0"/>
              <w:marTop w:val="0"/>
              <w:marBottom w:val="0"/>
              <w:divBdr>
                <w:top w:val="none" w:sz="0" w:space="0" w:color="auto"/>
                <w:left w:val="none" w:sz="0" w:space="0" w:color="auto"/>
                <w:bottom w:val="none" w:sz="0" w:space="0" w:color="auto"/>
                <w:right w:val="none" w:sz="0" w:space="0" w:color="auto"/>
              </w:divBdr>
            </w:div>
            <w:div w:id="1897858428">
              <w:marLeft w:val="0"/>
              <w:marRight w:val="0"/>
              <w:marTop w:val="0"/>
              <w:marBottom w:val="0"/>
              <w:divBdr>
                <w:top w:val="none" w:sz="0" w:space="0" w:color="auto"/>
                <w:left w:val="none" w:sz="0" w:space="0" w:color="auto"/>
                <w:bottom w:val="none" w:sz="0" w:space="0" w:color="auto"/>
                <w:right w:val="none" w:sz="0" w:space="0" w:color="auto"/>
              </w:divBdr>
            </w:div>
            <w:div w:id="1834376424">
              <w:marLeft w:val="0"/>
              <w:marRight w:val="0"/>
              <w:marTop w:val="0"/>
              <w:marBottom w:val="0"/>
              <w:divBdr>
                <w:top w:val="none" w:sz="0" w:space="0" w:color="auto"/>
                <w:left w:val="none" w:sz="0" w:space="0" w:color="auto"/>
                <w:bottom w:val="none" w:sz="0" w:space="0" w:color="auto"/>
                <w:right w:val="none" w:sz="0" w:space="0" w:color="auto"/>
              </w:divBdr>
            </w:div>
            <w:div w:id="1451238712">
              <w:marLeft w:val="0"/>
              <w:marRight w:val="0"/>
              <w:marTop w:val="0"/>
              <w:marBottom w:val="0"/>
              <w:divBdr>
                <w:top w:val="none" w:sz="0" w:space="0" w:color="auto"/>
                <w:left w:val="none" w:sz="0" w:space="0" w:color="auto"/>
                <w:bottom w:val="none" w:sz="0" w:space="0" w:color="auto"/>
                <w:right w:val="none" w:sz="0" w:space="0" w:color="auto"/>
              </w:divBdr>
            </w:div>
            <w:div w:id="1986932678">
              <w:marLeft w:val="0"/>
              <w:marRight w:val="0"/>
              <w:marTop w:val="0"/>
              <w:marBottom w:val="0"/>
              <w:divBdr>
                <w:top w:val="none" w:sz="0" w:space="0" w:color="auto"/>
                <w:left w:val="none" w:sz="0" w:space="0" w:color="auto"/>
                <w:bottom w:val="none" w:sz="0" w:space="0" w:color="auto"/>
                <w:right w:val="none" w:sz="0" w:space="0" w:color="auto"/>
              </w:divBdr>
            </w:div>
            <w:div w:id="1224100568">
              <w:marLeft w:val="0"/>
              <w:marRight w:val="0"/>
              <w:marTop w:val="0"/>
              <w:marBottom w:val="0"/>
              <w:divBdr>
                <w:top w:val="none" w:sz="0" w:space="0" w:color="auto"/>
                <w:left w:val="none" w:sz="0" w:space="0" w:color="auto"/>
                <w:bottom w:val="none" w:sz="0" w:space="0" w:color="auto"/>
                <w:right w:val="none" w:sz="0" w:space="0" w:color="auto"/>
              </w:divBdr>
            </w:div>
            <w:div w:id="1448968158">
              <w:marLeft w:val="0"/>
              <w:marRight w:val="0"/>
              <w:marTop w:val="0"/>
              <w:marBottom w:val="0"/>
              <w:divBdr>
                <w:top w:val="none" w:sz="0" w:space="0" w:color="auto"/>
                <w:left w:val="none" w:sz="0" w:space="0" w:color="auto"/>
                <w:bottom w:val="none" w:sz="0" w:space="0" w:color="auto"/>
                <w:right w:val="none" w:sz="0" w:space="0" w:color="auto"/>
              </w:divBdr>
            </w:div>
            <w:div w:id="174466442">
              <w:marLeft w:val="0"/>
              <w:marRight w:val="0"/>
              <w:marTop w:val="0"/>
              <w:marBottom w:val="0"/>
              <w:divBdr>
                <w:top w:val="none" w:sz="0" w:space="0" w:color="auto"/>
                <w:left w:val="none" w:sz="0" w:space="0" w:color="auto"/>
                <w:bottom w:val="none" w:sz="0" w:space="0" w:color="auto"/>
                <w:right w:val="none" w:sz="0" w:space="0" w:color="auto"/>
              </w:divBdr>
            </w:div>
            <w:div w:id="823085957">
              <w:marLeft w:val="0"/>
              <w:marRight w:val="0"/>
              <w:marTop w:val="0"/>
              <w:marBottom w:val="0"/>
              <w:divBdr>
                <w:top w:val="none" w:sz="0" w:space="0" w:color="auto"/>
                <w:left w:val="none" w:sz="0" w:space="0" w:color="auto"/>
                <w:bottom w:val="none" w:sz="0" w:space="0" w:color="auto"/>
                <w:right w:val="none" w:sz="0" w:space="0" w:color="auto"/>
              </w:divBdr>
            </w:div>
            <w:div w:id="1563131125">
              <w:marLeft w:val="0"/>
              <w:marRight w:val="0"/>
              <w:marTop w:val="0"/>
              <w:marBottom w:val="0"/>
              <w:divBdr>
                <w:top w:val="none" w:sz="0" w:space="0" w:color="auto"/>
                <w:left w:val="none" w:sz="0" w:space="0" w:color="auto"/>
                <w:bottom w:val="none" w:sz="0" w:space="0" w:color="auto"/>
                <w:right w:val="none" w:sz="0" w:space="0" w:color="auto"/>
              </w:divBdr>
            </w:div>
            <w:div w:id="1767995889">
              <w:marLeft w:val="0"/>
              <w:marRight w:val="0"/>
              <w:marTop w:val="0"/>
              <w:marBottom w:val="0"/>
              <w:divBdr>
                <w:top w:val="none" w:sz="0" w:space="0" w:color="auto"/>
                <w:left w:val="none" w:sz="0" w:space="0" w:color="auto"/>
                <w:bottom w:val="none" w:sz="0" w:space="0" w:color="auto"/>
                <w:right w:val="none" w:sz="0" w:space="0" w:color="auto"/>
              </w:divBdr>
            </w:div>
            <w:div w:id="1337222757">
              <w:marLeft w:val="0"/>
              <w:marRight w:val="0"/>
              <w:marTop w:val="0"/>
              <w:marBottom w:val="0"/>
              <w:divBdr>
                <w:top w:val="none" w:sz="0" w:space="0" w:color="auto"/>
                <w:left w:val="none" w:sz="0" w:space="0" w:color="auto"/>
                <w:bottom w:val="none" w:sz="0" w:space="0" w:color="auto"/>
                <w:right w:val="none" w:sz="0" w:space="0" w:color="auto"/>
              </w:divBdr>
            </w:div>
            <w:div w:id="1210654973">
              <w:marLeft w:val="0"/>
              <w:marRight w:val="0"/>
              <w:marTop w:val="0"/>
              <w:marBottom w:val="0"/>
              <w:divBdr>
                <w:top w:val="none" w:sz="0" w:space="0" w:color="auto"/>
                <w:left w:val="none" w:sz="0" w:space="0" w:color="auto"/>
                <w:bottom w:val="none" w:sz="0" w:space="0" w:color="auto"/>
                <w:right w:val="none" w:sz="0" w:space="0" w:color="auto"/>
              </w:divBdr>
            </w:div>
            <w:div w:id="561671235">
              <w:marLeft w:val="0"/>
              <w:marRight w:val="0"/>
              <w:marTop w:val="0"/>
              <w:marBottom w:val="0"/>
              <w:divBdr>
                <w:top w:val="none" w:sz="0" w:space="0" w:color="auto"/>
                <w:left w:val="none" w:sz="0" w:space="0" w:color="auto"/>
                <w:bottom w:val="none" w:sz="0" w:space="0" w:color="auto"/>
                <w:right w:val="none" w:sz="0" w:space="0" w:color="auto"/>
              </w:divBdr>
            </w:div>
            <w:div w:id="1981810640">
              <w:marLeft w:val="0"/>
              <w:marRight w:val="0"/>
              <w:marTop w:val="0"/>
              <w:marBottom w:val="0"/>
              <w:divBdr>
                <w:top w:val="none" w:sz="0" w:space="0" w:color="auto"/>
                <w:left w:val="none" w:sz="0" w:space="0" w:color="auto"/>
                <w:bottom w:val="none" w:sz="0" w:space="0" w:color="auto"/>
                <w:right w:val="none" w:sz="0" w:space="0" w:color="auto"/>
              </w:divBdr>
            </w:div>
            <w:div w:id="1134177980">
              <w:marLeft w:val="0"/>
              <w:marRight w:val="0"/>
              <w:marTop w:val="0"/>
              <w:marBottom w:val="0"/>
              <w:divBdr>
                <w:top w:val="none" w:sz="0" w:space="0" w:color="auto"/>
                <w:left w:val="none" w:sz="0" w:space="0" w:color="auto"/>
                <w:bottom w:val="none" w:sz="0" w:space="0" w:color="auto"/>
                <w:right w:val="none" w:sz="0" w:space="0" w:color="auto"/>
              </w:divBdr>
            </w:div>
            <w:div w:id="2054838852">
              <w:marLeft w:val="0"/>
              <w:marRight w:val="0"/>
              <w:marTop w:val="0"/>
              <w:marBottom w:val="0"/>
              <w:divBdr>
                <w:top w:val="none" w:sz="0" w:space="0" w:color="auto"/>
                <w:left w:val="none" w:sz="0" w:space="0" w:color="auto"/>
                <w:bottom w:val="none" w:sz="0" w:space="0" w:color="auto"/>
                <w:right w:val="none" w:sz="0" w:space="0" w:color="auto"/>
              </w:divBdr>
            </w:div>
            <w:div w:id="161507992">
              <w:marLeft w:val="0"/>
              <w:marRight w:val="0"/>
              <w:marTop w:val="0"/>
              <w:marBottom w:val="0"/>
              <w:divBdr>
                <w:top w:val="none" w:sz="0" w:space="0" w:color="auto"/>
                <w:left w:val="none" w:sz="0" w:space="0" w:color="auto"/>
                <w:bottom w:val="none" w:sz="0" w:space="0" w:color="auto"/>
                <w:right w:val="none" w:sz="0" w:space="0" w:color="auto"/>
              </w:divBdr>
            </w:div>
            <w:div w:id="1730108239">
              <w:marLeft w:val="0"/>
              <w:marRight w:val="0"/>
              <w:marTop w:val="0"/>
              <w:marBottom w:val="0"/>
              <w:divBdr>
                <w:top w:val="none" w:sz="0" w:space="0" w:color="auto"/>
                <w:left w:val="none" w:sz="0" w:space="0" w:color="auto"/>
                <w:bottom w:val="none" w:sz="0" w:space="0" w:color="auto"/>
                <w:right w:val="none" w:sz="0" w:space="0" w:color="auto"/>
              </w:divBdr>
            </w:div>
            <w:div w:id="1984237465">
              <w:marLeft w:val="0"/>
              <w:marRight w:val="0"/>
              <w:marTop w:val="0"/>
              <w:marBottom w:val="0"/>
              <w:divBdr>
                <w:top w:val="none" w:sz="0" w:space="0" w:color="auto"/>
                <w:left w:val="none" w:sz="0" w:space="0" w:color="auto"/>
                <w:bottom w:val="none" w:sz="0" w:space="0" w:color="auto"/>
                <w:right w:val="none" w:sz="0" w:space="0" w:color="auto"/>
              </w:divBdr>
            </w:div>
            <w:div w:id="1818187687">
              <w:marLeft w:val="0"/>
              <w:marRight w:val="0"/>
              <w:marTop w:val="0"/>
              <w:marBottom w:val="0"/>
              <w:divBdr>
                <w:top w:val="none" w:sz="0" w:space="0" w:color="auto"/>
                <w:left w:val="none" w:sz="0" w:space="0" w:color="auto"/>
                <w:bottom w:val="none" w:sz="0" w:space="0" w:color="auto"/>
                <w:right w:val="none" w:sz="0" w:space="0" w:color="auto"/>
              </w:divBdr>
            </w:div>
            <w:div w:id="1348869009">
              <w:marLeft w:val="0"/>
              <w:marRight w:val="0"/>
              <w:marTop w:val="0"/>
              <w:marBottom w:val="0"/>
              <w:divBdr>
                <w:top w:val="none" w:sz="0" w:space="0" w:color="auto"/>
                <w:left w:val="none" w:sz="0" w:space="0" w:color="auto"/>
                <w:bottom w:val="none" w:sz="0" w:space="0" w:color="auto"/>
                <w:right w:val="none" w:sz="0" w:space="0" w:color="auto"/>
              </w:divBdr>
            </w:div>
            <w:div w:id="148403257">
              <w:marLeft w:val="0"/>
              <w:marRight w:val="0"/>
              <w:marTop w:val="0"/>
              <w:marBottom w:val="0"/>
              <w:divBdr>
                <w:top w:val="none" w:sz="0" w:space="0" w:color="auto"/>
                <w:left w:val="none" w:sz="0" w:space="0" w:color="auto"/>
                <w:bottom w:val="none" w:sz="0" w:space="0" w:color="auto"/>
                <w:right w:val="none" w:sz="0" w:space="0" w:color="auto"/>
              </w:divBdr>
            </w:div>
            <w:div w:id="1672374430">
              <w:marLeft w:val="0"/>
              <w:marRight w:val="0"/>
              <w:marTop w:val="0"/>
              <w:marBottom w:val="0"/>
              <w:divBdr>
                <w:top w:val="none" w:sz="0" w:space="0" w:color="auto"/>
                <w:left w:val="none" w:sz="0" w:space="0" w:color="auto"/>
                <w:bottom w:val="none" w:sz="0" w:space="0" w:color="auto"/>
                <w:right w:val="none" w:sz="0" w:space="0" w:color="auto"/>
              </w:divBdr>
            </w:div>
            <w:div w:id="519124614">
              <w:marLeft w:val="0"/>
              <w:marRight w:val="0"/>
              <w:marTop w:val="0"/>
              <w:marBottom w:val="0"/>
              <w:divBdr>
                <w:top w:val="none" w:sz="0" w:space="0" w:color="auto"/>
                <w:left w:val="none" w:sz="0" w:space="0" w:color="auto"/>
                <w:bottom w:val="none" w:sz="0" w:space="0" w:color="auto"/>
                <w:right w:val="none" w:sz="0" w:space="0" w:color="auto"/>
              </w:divBdr>
            </w:div>
            <w:div w:id="1123229705">
              <w:marLeft w:val="0"/>
              <w:marRight w:val="0"/>
              <w:marTop w:val="0"/>
              <w:marBottom w:val="0"/>
              <w:divBdr>
                <w:top w:val="none" w:sz="0" w:space="0" w:color="auto"/>
                <w:left w:val="none" w:sz="0" w:space="0" w:color="auto"/>
                <w:bottom w:val="none" w:sz="0" w:space="0" w:color="auto"/>
                <w:right w:val="none" w:sz="0" w:space="0" w:color="auto"/>
              </w:divBdr>
            </w:div>
            <w:div w:id="2014336822">
              <w:marLeft w:val="0"/>
              <w:marRight w:val="0"/>
              <w:marTop w:val="0"/>
              <w:marBottom w:val="0"/>
              <w:divBdr>
                <w:top w:val="none" w:sz="0" w:space="0" w:color="auto"/>
                <w:left w:val="none" w:sz="0" w:space="0" w:color="auto"/>
                <w:bottom w:val="none" w:sz="0" w:space="0" w:color="auto"/>
                <w:right w:val="none" w:sz="0" w:space="0" w:color="auto"/>
              </w:divBdr>
            </w:div>
            <w:div w:id="1163349425">
              <w:marLeft w:val="0"/>
              <w:marRight w:val="0"/>
              <w:marTop w:val="0"/>
              <w:marBottom w:val="0"/>
              <w:divBdr>
                <w:top w:val="none" w:sz="0" w:space="0" w:color="auto"/>
                <w:left w:val="none" w:sz="0" w:space="0" w:color="auto"/>
                <w:bottom w:val="none" w:sz="0" w:space="0" w:color="auto"/>
                <w:right w:val="none" w:sz="0" w:space="0" w:color="auto"/>
              </w:divBdr>
            </w:div>
            <w:div w:id="508717055">
              <w:marLeft w:val="0"/>
              <w:marRight w:val="0"/>
              <w:marTop w:val="0"/>
              <w:marBottom w:val="0"/>
              <w:divBdr>
                <w:top w:val="none" w:sz="0" w:space="0" w:color="auto"/>
                <w:left w:val="none" w:sz="0" w:space="0" w:color="auto"/>
                <w:bottom w:val="none" w:sz="0" w:space="0" w:color="auto"/>
                <w:right w:val="none" w:sz="0" w:space="0" w:color="auto"/>
              </w:divBdr>
            </w:div>
            <w:div w:id="1140339313">
              <w:marLeft w:val="0"/>
              <w:marRight w:val="0"/>
              <w:marTop w:val="0"/>
              <w:marBottom w:val="0"/>
              <w:divBdr>
                <w:top w:val="none" w:sz="0" w:space="0" w:color="auto"/>
                <w:left w:val="none" w:sz="0" w:space="0" w:color="auto"/>
                <w:bottom w:val="none" w:sz="0" w:space="0" w:color="auto"/>
                <w:right w:val="none" w:sz="0" w:space="0" w:color="auto"/>
              </w:divBdr>
            </w:div>
            <w:div w:id="619536581">
              <w:marLeft w:val="0"/>
              <w:marRight w:val="0"/>
              <w:marTop w:val="0"/>
              <w:marBottom w:val="0"/>
              <w:divBdr>
                <w:top w:val="none" w:sz="0" w:space="0" w:color="auto"/>
                <w:left w:val="none" w:sz="0" w:space="0" w:color="auto"/>
                <w:bottom w:val="none" w:sz="0" w:space="0" w:color="auto"/>
                <w:right w:val="none" w:sz="0" w:space="0" w:color="auto"/>
              </w:divBdr>
            </w:div>
            <w:div w:id="43912189">
              <w:marLeft w:val="0"/>
              <w:marRight w:val="0"/>
              <w:marTop w:val="0"/>
              <w:marBottom w:val="0"/>
              <w:divBdr>
                <w:top w:val="none" w:sz="0" w:space="0" w:color="auto"/>
                <w:left w:val="none" w:sz="0" w:space="0" w:color="auto"/>
                <w:bottom w:val="none" w:sz="0" w:space="0" w:color="auto"/>
                <w:right w:val="none" w:sz="0" w:space="0" w:color="auto"/>
              </w:divBdr>
            </w:div>
            <w:div w:id="1714577075">
              <w:marLeft w:val="0"/>
              <w:marRight w:val="0"/>
              <w:marTop w:val="0"/>
              <w:marBottom w:val="0"/>
              <w:divBdr>
                <w:top w:val="none" w:sz="0" w:space="0" w:color="auto"/>
                <w:left w:val="none" w:sz="0" w:space="0" w:color="auto"/>
                <w:bottom w:val="none" w:sz="0" w:space="0" w:color="auto"/>
                <w:right w:val="none" w:sz="0" w:space="0" w:color="auto"/>
              </w:divBdr>
            </w:div>
            <w:div w:id="202208849">
              <w:marLeft w:val="0"/>
              <w:marRight w:val="0"/>
              <w:marTop w:val="0"/>
              <w:marBottom w:val="0"/>
              <w:divBdr>
                <w:top w:val="none" w:sz="0" w:space="0" w:color="auto"/>
                <w:left w:val="none" w:sz="0" w:space="0" w:color="auto"/>
                <w:bottom w:val="none" w:sz="0" w:space="0" w:color="auto"/>
                <w:right w:val="none" w:sz="0" w:space="0" w:color="auto"/>
              </w:divBdr>
            </w:div>
            <w:div w:id="1020816212">
              <w:marLeft w:val="0"/>
              <w:marRight w:val="0"/>
              <w:marTop w:val="0"/>
              <w:marBottom w:val="0"/>
              <w:divBdr>
                <w:top w:val="none" w:sz="0" w:space="0" w:color="auto"/>
                <w:left w:val="none" w:sz="0" w:space="0" w:color="auto"/>
                <w:bottom w:val="none" w:sz="0" w:space="0" w:color="auto"/>
                <w:right w:val="none" w:sz="0" w:space="0" w:color="auto"/>
              </w:divBdr>
            </w:div>
            <w:div w:id="239483461">
              <w:marLeft w:val="0"/>
              <w:marRight w:val="0"/>
              <w:marTop w:val="0"/>
              <w:marBottom w:val="0"/>
              <w:divBdr>
                <w:top w:val="none" w:sz="0" w:space="0" w:color="auto"/>
                <w:left w:val="none" w:sz="0" w:space="0" w:color="auto"/>
                <w:bottom w:val="none" w:sz="0" w:space="0" w:color="auto"/>
                <w:right w:val="none" w:sz="0" w:space="0" w:color="auto"/>
              </w:divBdr>
            </w:div>
            <w:div w:id="3054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2492</Words>
  <Characters>14205</Characters>
  <Application>Microsoft Office Word</Application>
  <DocSecurity>0</DocSecurity>
  <Lines>118</Lines>
  <Paragraphs>33</Paragraphs>
  <ScaleCrop>false</ScaleCrop>
  <Company/>
  <LinksUpToDate>false</LinksUpToDate>
  <CharactersWithSpaces>16664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dcterms:created xsi:type="dcterms:W3CDTF">2014-04-18T04:50:00Z</dcterms:created>
  <dcterms:modified xsi:type="dcterms:W3CDTF">2014-04-18T15:13:00Z</dcterms:modified>
</cp:coreProperties>
</file>